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41" w:rsidRPr="002501CD" w:rsidRDefault="002501CD" w:rsidP="002501CD">
      <w:pPr>
        <w:jc w:val="center"/>
        <w:rPr>
          <w:rFonts w:asciiTheme="majorHAnsi" w:hAnsiTheme="majorHAnsi" w:cstheme="majorHAnsi"/>
          <w:b/>
          <w:sz w:val="24"/>
          <w:szCs w:val="24"/>
          <w:u w:val="single"/>
        </w:rPr>
      </w:pPr>
      <w:r w:rsidRPr="002501CD">
        <w:rPr>
          <w:rFonts w:asciiTheme="majorHAnsi" w:hAnsiTheme="majorHAnsi" w:cstheme="majorHAnsi"/>
          <w:b/>
          <w:sz w:val="24"/>
          <w:szCs w:val="24"/>
          <w:u w:val="single"/>
        </w:rPr>
        <w:t>BER</w:t>
      </w:r>
      <w:r>
        <w:rPr>
          <w:rFonts w:asciiTheme="majorHAnsi" w:hAnsiTheme="majorHAnsi" w:cstheme="majorHAnsi"/>
          <w:b/>
          <w:sz w:val="24"/>
          <w:szCs w:val="24"/>
          <w:u w:val="single"/>
        </w:rPr>
        <w:t>KSHIRE PROBATE AND FAMILY COURT</w:t>
      </w:r>
    </w:p>
    <w:p w:rsidR="002501CD" w:rsidRPr="002501CD" w:rsidRDefault="002501CD" w:rsidP="002501CD">
      <w:pPr>
        <w:jc w:val="center"/>
        <w:rPr>
          <w:rFonts w:asciiTheme="majorHAnsi" w:hAnsiTheme="majorHAnsi" w:cstheme="majorHAnsi"/>
          <w:b/>
          <w:sz w:val="24"/>
          <w:szCs w:val="24"/>
          <w:u w:val="single"/>
        </w:rPr>
      </w:pPr>
      <w:r w:rsidRPr="002501CD">
        <w:rPr>
          <w:rFonts w:asciiTheme="majorHAnsi" w:hAnsiTheme="majorHAnsi" w:cstheme="majorHAnsi"/>
          <w:b/>
          <w:sz w:val="24"/>
          <w:szCs w:val="24"/>
          <w:u w:val="single"/>
        </w:rPr>
        <w:t>OPERATIONS UNDER PROBATE AND FAMILY COURT STANDING</w:t>
      </w:r>
    </w:p>
    <w:p w:rsidR="002501CD" w:rsidRDefault="002501CD" w:rsidP="002501CD">
      <w:pPr>
        <w:jc w:val="center"/>
        <w:rPr>
          <w:rFonts w:asciiTheme="majorHAnsi" w:hAnsiTheme="majorHAnsi" w:cstheme="majorHAnsi"/>
          <w:b/>
          <w:sz w:val="24"/>
          <w:szCs w:val="24"/>
          <w:u w:val="single"/>
        </w:rPr>
      </w:pPr>
      <w:r w:rsidRPr="002501CD">
        <w:rPr>
          <w:rFonts w:asciiTheme="majorHAnsi" w:hAnsiTheme="majorHAnsi" w:cstheme="majorHAnsi"/>
          <w:b/>
          <w:sz w:val="24"/>
          <w:szCs w:val="24"/>
          <w:u w:val="single"/>
        </w:rPr>
        <w:t>ORDER 2-20</w:t>
      </w:r>
    </w:p>
    <w:p w:rsidR="0097776C" w:rsidRDefault="0097776C" w:rsidP="002501CD">
      <w:pPr>
        <w:jc w:val="center"/>
        <w:rPr>
          <w:rFonts w:asciiTheme="majorHAnsi" w:hAnsiTheme="majorHAnsi" w:cstheme="majorHAnsi"/>
          <w:b/>
          <w:sz w:val="24"/>
          <w:szCs w:val="24"/>
          <w:u w:val="single"/>
        </w:rPr>
      </w:pPr>
      <w:r>
        <w:rPr>
          <w:rFonts w:asciiTheme="majorHAnsi" w:hAnsiTheme="majorHAnsi" w:cstheme="majorHAnsi"/>
          <w:b/>
          <w:sz w:val="24"/>
          <w:szCs w:val="24"/>
          <w:u w:val="single"/>
        </w:rPr>
        <w:t xml:space="preserve">AMENDED, AS OF </w:t>
      </w:r>
      <w:r w:rsidR="00A70578">
        <w:rPr>
          <w:rFonts w:asciiTheme="majorHAnsi" w:hAnsiTheme="majorHAnsi" w:cstheme="majorHAnsi"/>
          <w:b/>
          <w:sz w:val="24"/>
          <w:szCs w:val="24"/>
          <w:u w:val="single"/>
        </w:rPr>
        <w:t>MARCH</w:t>
      </w:r>
      <w:bookmarkStart w:id="0" w:name="_GoBack"/>
      <w:bookmarkEnd w:id="0"/>
      <w:r>
        <w:rPr>
          <w:rFonts w:asciiTheme="majorHAnsi" w:hAnsiTheme="majorHAnsi" w:cstheme="majorHAnsi"/>
          <w:b/>
          <w:sz w:val="24"/>
          <w:szCs w:val="24"/>
          <w:u w:val="single"/>
        </w:rPr>
        <w:t xml:space="preserve"> 31, 2020</w:t>
      </w:r>
    </w:p>
    <w:p w:rsidR="002501CD" w:rsidRDefault="002501CD" w:rsidP="002501CD">
      <w:pPr>
        <w:jc w:val="center"/>
        <w:rPr>
          <w:rFonts w:asciiTheme="majorHAnsi" w:hAnsiTheme="majorHAnsi" w:cstheme="majorHAnsi"/>
          <w:b/>
          <w:sz w:val="24"/>
          <w:szCs w:val="24"/>
          <w:u w:val="single"/>
        </w:rPr>
      </w:pPr>
    </w:p>
    <w:p w:rsidR="002501CD" w:rsidRDefault="002501CD" w:rsidP="002501CD">
      <w:pPr>
        <w:rPr>
          <w:rFonts w:asciiTheme="majorHAnsi" w:hAnsiTheme="majorHAnsi" w:cstheme="majorHAnsi"/>
          <w:sz w:val="24"/>
          <w:szCs w:val="24"/>
        </w:rPr>
      </w:pPr>
      <w:r>
        <w:rPr>
          <w:rFonts w:asciiTheme="majorHAnsi" w:hAnsiTheme="majorHAnsi" w:cstheme="majorHAnsi"/>
          <w:sz w:val="24"/>
          <w:szCs w:val="24"/>
        </w:rPr>
        <w:tab/>
        <w:t>The following protocols are implemented forthwith by First Justice Richard A. Simons</w:t>
      </w:r>
      <w:r w:rsidR="00CB2C6F">
        <w:rPr>
          <w:rFonts w:asciiTheme="majorHAnsi" w:hAnsiTheme="majorHAnsi" w:cstheme="majorHAnsi"/>
          <w:sz w:val="24"/>
          <w:szCs w:val="24"/>
        </w:rPr>
        <w:t xml:space="preserve">, </w:t>
      </w:r>
      <w:r>
        <w:rPr>
          <w:rFonts w:asciiTheme="majorHAnsi" w:hAnsiTheme="majorHAnsi" w:cstheme="majorHAnsi"/>
          <w:sz w:val="24"/>
          <w:szCs w:val="24"/>
        </w:rPr>
        <w:t>Register Francis B. Mar</w:t>
      </w:r>
      <w:r w:rsidR="00C22A8F">
        <w:rPr>
          <w:rFonts w:asciiTheme="majorHAnsi" w:hAnsiTheme="majorHAnsi" w:cstheme="majorHAnsi"/>
          <w:sz w:val="24"/>
          <w:szCs w:val="24"/>
        </w:rPr>
        <w:t>inaro</w:t>
      </w:r>
      <w:r w:rsidR="00CB2C6F">
        <w:rPr>
          <w:rFonts w:asciiTheme="majorHAnsi" w:hAnsiTheme="majorHAnsi" w:cstheme="majorHAnsi"/>
          <w:sz w:val="24"/>
          <w:szCs w:val="24"/>
        </w:rPr>
        <w:t xml:space="preserve"> and Chief Probation Officer Amy A. Koenig</w:t>
      </w:r>
      <w:r w:rsidR="00C22A8F">
        <w:rPr>
          <w:rFonts w:asciiTheme="majorHAnsi" w:hAnsiTheme="majorHAnsi" w:cstheme="majorHAnsi"/>
          <w:sz w:val="24"/>
          <w:szCs w:val="24"/>
        </w:rPr>
        <w:t xml:space="preserve"> to address access to the C</w:t>
      </w:r>
      <w:r>
        <w:rPr>
          <w:rFonts w:asciiTheme="majorHAnsi" w:hAnsiTheme="majorHAnsi" w:cstheme="majorHAnsi"/>
          <w:sz w:val="24"/>
          <w:szCs w:val="24"/>
        </w:rPr>
        <w:t>ourt and temporary case management processes during the COVID-19 pandemic.</w:t>
      </w:r>
    </w:p>
    <w:p w:rsidR="002501CD" w:rsidRDefault="002501CD" w:rsidP="002501CD">
      <w:pPr>
        <w:rPr>
          <w:rFonts w:asciiTheme="majorHAnsi" w:hAnsiTheme="majorHAnsi" w:cstheme="majorHAnsi"/>
          <w:sz w:val="24"/>
          <w:szCs w:val="24"/>
        </w:rPr>
      </w:pPr>
    </w:p>
    <w:p w:rsidR="002501CD" w:rsidRDefault="002501CD" w:rsidP="002501CD">
      <w:pPr>
        <w:jc w:val="center"/>
        <w:rPr>
          <w:rFonts w:asciiTheme="majorHAnsi" w:hAnsiTheme="majorHAnsi" w:cstheme="majorHAnsi"/>
          <w:b/>
          <w:sz w:val="24"/>
          <w:szCs w:val="24"/>
          <w:u w:val="single"/>
        </w:rPr>
      </w:pPr>
      <w:r w:rsidRPr="002501CD">
        <w:rPr>
          <w:rFonts w:asciiTheme="majorHAnsi" w:hAnsiTheme="majorHAnsi" w:cstheme="majorHAnsi"/>
          <w:b/>
          <w:sz w:val="24"/>
          <w:szCs w:val="24"/>
          <w:u w:val="single"/>
        </w:rPr>
        <w:t>ACCESS TO THE COURT</w:t>
      </w:r>
    </w:p>
    <w:p w:rsidR="002501CD" w:rsidRDefault="002501CD" w:rsidP="002501CD">
      <w:pPr>
        <w:jc w:val="center"/>
        <w:rPr>
          <w:rFonts w:asciiTheme="majorHAnsi" w:hAnsiTheme="majorHAnsi" w:cstheme="majorHAnsi"/>
          <w:b/>
          <w:sz w:val="24"/>
          <w:szCs w:val="24"/>
          <w:u w:val="single"/>
        </w:rPr>
      </w:pPr>
    </w:p>
    <w:p w:rsidR="002501CD" w:rsidRDefault="002501CD" w:rsidP="0097776C">
      <w:pPr>
        <w:rPr>
          <w:rFonts w:asciiTheme="majorHAnsi" w:hAnsiTheme="majorHAnsi" w:cstheme="majorHAnsi"/>
          <w:sz w:val="24"/>
          <w:szCs w:val="24"/>
        </w:rPr>
      </w:pPr>
      <w:r>
        <w:rPr>
          <w:rFonts w:asciiTheme="majorHAnsi" w:hAnsiTheme="majorHAnsi" w:cstheme="majorHAnsi"/>
          <w:sz w:val="24"/>
          <w:szCs w:val="24"/>
        </w:rPr>
        <w:tab/>
        <w:t xml:space="preserve">Commencing March 18, 2020, the Court is </w:t>
      </w:r>
      <w:r w:rsidR="0097776C">
        <w:rPr>
          <w:rFonts w:asciiTheme="majorHAnsi" w:hAnsiTheme="majorHAnsi" w:cstheme="majorHAnsi"/>
          <w:sz w:val="24"/>
          <w:szCs w:val="24"/>
        </w:rPr>
        <w:t xml:space="preserve">open only for </w:t>
      </w:r>
      <w:r w:rsidRPr="0097776C">
        <w:rPr>
          <w:rFonts w:asciiTheme="majorHAnsi" w:hAnsiTheme="majorHAnsi" w:cstheme="majorHAnsi"/>
          <w:b/>
          <w:bCs/>
          <w:sz w:val="24"/>
          <w:szCs w:val="24"/>
        </w:rPr>
        <w:t>in-person emergencies</w:t>
      </w:r>
      <w:r>
        <w:rPr>
          <w:rFonts w:asciiTheme="majorHAnsi" w:hAnsiTheme="majorHAnsi" w:cstheme="majorHAnsi"/>
          <w:sz w:val="24"/>
          <w:szCs w:val="24"/>
        </w:rPr>
        <w:t xml:space="preserve"> that cannot be handled electronically, by telephone or by video conferencing.  </w:t>
      </w:r>
    </w:p>
    <w:p w:rsidR="002501CD" w:rsidRDefault="002501CD" w:rsidP="002501CD">
      <w:pPr>
        <w:rPr>
          <w:rFonts w:asciiTheme="majorHAnsi" w:hAnsiTheme="majorHAnsi" w:cstheme="majorHAnsi"/>
          <w:sz w:val="24"/>
          <w:szCs w:val="24"/>
        </w:rPr>
      </w:pPr>
    </w:p>
    <w:p w:rsidR="003E1BCD" w:rsidRDefault="002501CD" w:rsidP="0097776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There will be a Judge on-call during the Court’s regular business hours: Monday through Friday from 8:30 a.m. to 4:30 p.m. in order to hear emergency cases by telephone or video conference.  There are very limited circumstances where the Court may conduct in-person hearings.  If such in-person hearing is allowed, no other witness m</w:t>
      </w:r>
      <w:r w:rsidR="001669A6">
        <w:rPr>
          <w:rFonts w:asciiTheme="majorHAnsi" w:hAnsiTheme="majorHAnsi" w:cstheme="majorHAnsi"/>
          <w:sz w:val="24"/>
          <w:szCs w:val="24"/>
        </w:rPr>
        <w:t>ay be allowed to enter the building, unless allowed ahead of time by the presiding Judge</w:t>
      </w:r>
      <w:r w:rsidR="0097776C">
        <w:rPr>
          <w:rFonts w:asciiTheme="majorHAnsi" w:hAnsiTheme="majorHAnsi" w:cstheme="majorHAnsi"/>
          <w:sz w:val="24"/>
          <w:szCs w:val="24"/>
        </w:rPr>
        <w:t>, who shall address each request on a case by case basis.</w:t>
      </w:r>
    </w:p>
    <w:p w:rsidR="003E1BCD" w:rsidRDefault="003E1BCD" w:rsidP="003E1BCD">
      <w:pPr>
        <w:pStyle w:val="ListParagraph"/>
        <w:rPr>
          <w:rFonts w:asciiTheme="majorHAnsi" w:hAnsiTheme="majorHAnsi" w:cstheme="majorHAnsi"/>
          <w:sz w:val="24"/>
          <w:szCs w:val="24"/>
        </w:rPr>
      </w:pPr>
    </w:p>
    <w:p w:rsidR="003E1BCD" w:rsidRDefault="00B45B8D" w:rsidP="00077357">
      <w:pPr>
        <w:pStyle w:val="ListParagraph"/>
        <w:numPr>
          <w:ilvl w:val="0"/>
          <w:numId w:val="1"/>
        </w:numPr>
        <w:rPr>
          <w:rFonts w:asciiTheme="majorHAnsi" w:hAnsiTheme="majorHAnsi" w:cstheme="majorHAnsi"/>
          <w:sz w:val="24"/>
          <w:szCs w:val="24"/>
        </w:rPr>
      </w:pPr>
      <w:r w:rsidRPr="00077357">
        <w:rPr>
          <w:rFonts w:asciiTheme="majorHAnsi" w:hAnsiTheme="majorHAnsi" w:cstheme="majorHAnsi"/>
          <w:b/>
          <w:bCs/>
          <w:sz w:val="24"/>
          <w:szCs w:val="24"/>
          <w:u w:val="single"/>
        </w:rPr>
        <w:t>Other</w:t>
      </w:r>
      <w:r>
        <w:rPr>
          <w:rFonts w:asciiTheme="majorHAnsi" w:hAnsiTheme="majorHAnsi" w:cstheme="majorHAnsi"/>
          <w:sz w:val="24"/>
          <w:szCs w:val="24"/>
        </w:rPr>
        <w:t xml:space="preserve"> than the types of cases identified in </w:t>
      </w:r>
      <w:r w:rsidR="00077357">
        <w:rPr>
          <w:rFonts w:asciiTheme="majorHAnsi" w:hAnsiTheme="majorHAnsi" w:cstheme="majorHAnsi"/>
          <w:sz w:val="24"/>
          <w:szCs w:val="24"/>
        </w:rPr>
        <w:t>Section E (1) through (8) of Standing Order 2-20</w:t>
      </w:r>
      <w:r w:rsidR="00077357">
        <w:rPr>
          <w:rStyle w:val="FootnoteReference"/>
          <w:rFonts w:asciiTheme="majorHAnsi" w:hAnsiTheme="majorHAnsi" w:cstheme="majorHAnsi"/>
          <w:sz w:val="24"/>
          <w:szCs w:val="24"/>
        </w:rPr>
        <w:footnoteReference w:id="1"/>
      </w:r>
      <w:r w:rsidR="00077357">
        <w:rPr>
          <w:rFonts w:asciiTheme="majorHAnsi" w:hAnsiTheme="majorHAnsi" w:cstheme="majorHAnsi"/>
          <w:sz w:val="24"/>
          <w:szCs w:val="24"/>
        </w:rPr>
        <w:t xml:space="preserve">, if </w:t>
      </w:r>
      <w:r w:rsidR="003E1BCD">
        <w:rPr>
          <w:rFonts w:asciiTheme="majorHAnsi" w:hAnsiTheme="majorHAnsi" w:cstheme="majorHAnsi"/>
          <w:sz w:val="24"/>
          <w:szCs w:val="24"/>
        </w:rPr>
        <w:t>someone believes s/he or his/her client has an emergency</w:t>
      </w:r>
      <w:r w:rsidR="00077357">
        <w:rPr>
          <w:rFonts w:asciiTheme="majorHAnsi" w:hAnsiTheme="majorHAnsi" w:cstheme="majorHAnsi"/>
          <w:sz w:val="24"/>
          <w:szCs w:val="24"/>
        </w:rPr>
        <w:t xml:space="preserve"> </w:t>
      </w:r>
      <w:r w:rsidR="003E1BCD">
        <w:rPr>
          <w:rFonts w:asciiTheme="majorHAnsi" w:hAnsiTheme="majorHAnsi" w:cstheme="majorHAnsi"/>
          <w:sz w:val="24"/>
          <w:szCs w:val="24"/>
        </w:rPr>
        <w:t>that fits within the parameters of Standing Order 2-20, that person should not come to the Court; but instead, should call the Registry at (413) 442-6941 for screening</w:t>
      </w:r>
      <w:r w:rsidR="00E5279B">
        <w:rPr>
          <w:rFonts w:asciiTheme="majorHAnsi" w:hAnsiTheme="majorHAnsi" w:cstheme="majorHAnsi"/>
          <w:sz w:val="24"/>
          <w:szCs w:val="24"/>
        </w:rPr>
        <w:t xml:space="preserve"> and remote processing of emergency pleadings</w:t>
      </w:r>
      <w:r w:rsidR="003E1BCD">
        <w:rPr>
          <w:rFonts w:asciiTheme="majorHAnsi" w:hAnsiTheme="majorHAnsi" w:cstheme="majorHAnsi"/>
          <w:sz w:val="24"/>
          <w:szCs w:val="24"/>
        </w:rPr>
        <w:t xml:space="preserve">.  </w:t>
      </w:r>
      <w:r w:rsidR="003E1BCD" w:rsidRPr="003E1BCD">
        <w:rPr>
          <w:rFonts w:asciiTheme="majorHAnsi" w:hAnsiTheme="majorHAnsi" w:cstheme="majorHAnsi"/>
          <w:b/>
          <w:sz w:val="24"/>
          <w:szCs w:val="24"/>
        </w:rPr>
        <w:t xml:space="preserve">THIS DOES NOT APPLY TO ANY INDIVIDUAL WHO IS IN IMMINENT FEAR OF PHYSICAL HARM CONSISTENT WITH THE STANDARDS FOR OBTAINING A RESTRAINING ORDER OR THOSE UNDER A VACATE ORDER. </w:t>
      </w:r>
      <w:r w:rsidR="003E1BCD" w:rsidRPr="003E1BCD">
        <w:rPr>
          <w:rFonts w:asciiTheme="majorHAnsi" w:hAnsiTheme="majorHAnsi" w:cstheme="majorHAnsi"/>
          <w:sz w:val="24"/>
          <w:szCs w:val="24"/>
        </w:rPr>
        <w:t xml:space="preserve"> </w:t>
      </w:r>
      <w:r w:rsidR="00E5279B">
        <w:rPr>
          <w:rFonts w:asciiTheme="majorHAnsi" w:hAnsiTheme="majorHAnsi" w:cstheme="majorHAnsi"/>
          <w:sz w:val="24"/>
          <w:szCs w:val="24"/>
        </w:rPr>
        <w:t>In those cases, the person may enter the Court to complete the necessary pleadings.  Hearings will be conducted by telephone.</w:t>
      </w:r>
    </w:p>
    <w:p w:rsidR="00E5279B" w:rsidRPr="00E5279B" w:rsidRDefault="00E5279B" w:rsidP="00E5279B">
      <w:pPr>
        <w:pStyle w:val="ListParagraph"/>
        <w:rPr>
          <w:rFonts w:asciiTheme="majorHAnsi" w:hAnsiTheme="majorHAnsi" w:cstheme="majorHAnsi"/>
          <w:sz w:val="24"/>
          <w:szCs w:val="24"/>
        </w:rPr>
      </w:pPr>
    </w:p>
    <w:p w:rsidR="00E5279B" w:rsidRDefault="00E5279B" w:rsidP="003C4CE7">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If someone arrives at the courthouse alleging an emergency</w:t>
      </w:r>
      <w:r w:rsidR="003C4CE7">
        <w:rPr>
          <w:rFonts w:asciiTheme="majorHAnsi" w:hAnsiTheme="majorHAnsi" w:cstheme="majorHAnsi"/>
          <w:sz w:val="24"/>
          <w:szCs w:val="24"/>
        </w:rPr>
        <w:t xml:space="preserve"> </w:t>
      </w:r>
      <w:r>
        <w:rPr>
          <w:rFonts w:asciiTheme="majorHAnsi" w:hAnsiTheme="majorHAnsi" w:cstheme="majorHAnsi"/>
          <w:sz w:val="24"/>
          <w:szCs w:val="24"/>
        </w:rPr>
        <w:t xml:space="preserve">as specified in Standing Order 2-20, the signs posted instruct the person to call a telephone </w:t>
      </w:r>
      <w:r>
        <w:rPr>
          <w:rFonts w:asciiTheme="majorHAnsi" w:hAnsiTheme="majorHAnsi" w:cstheme="majorHAnsi"/>
          <w:sz w:val="24"/>
          <w:szCs w:val="24"/>
        </w:rPr>
        <w:lastRenderedPageBreak/>
        <w:t>number for initial screening</w:t>
      </w:r>
      <w:r w:rsidR="00FA494B">
        <w:rPr>
          <w:rStyle w:val="FootnoteReference"/>
          <w:rFonts w:asciiTheme="majorHAnsi" w:hAnsiTheme="majorHAnsi" w:cstheme="majorHAnsi"/>
          <w:sz w:val="24"/>
          <w:szCs w:val="24"/>
        </w:rPr>
        <w:footnoteReference w:id="2"/>
      </w:r>
      <w:r>
        <w:rPr>
          <w:rFonts w:asciiTheme="majorHAnsi" w:hAnsiTheme="majorHAnsi" w:cstheme="majorHAnsi"/>
          <w:sz w:val="24"/>
          <w:szCs w:val="24"/>
        </w:rPr>
        <w:t xml:space="preserve"> by the Register, Assistant Register or Judicial Case Manager.  The person will be required to wait outside of the courthouse, or in their vehicle</w:t>
      </w:r>
      <w:r w:rsidR="00C22A8F">
        <w:rPr>
          <w:rFonts w:asciiTheme="majorHAnsi" w:hAnsiTheme="majorHAnsi" w:cstheme="majorHAnsi"/>
          <w:sz w:val="24"/>
          <w:szCs w:val="24"/>
        </w:rPr>
        <w:t>,</w:t>
      </w:r>
      <w:r>
        <w:rPr>
          <w:rFonts w:asciiTheme="majorHAnsi" w:hAnsiTheme="majorHAnsi" w:cstheme="majorHAnsi"/>
          <w:sz w:val="24"/>
          <w:szCs w:val="24"/>
        </w:rPr>
        <w:t xml:space="preserve"> and will not be permitted into the building while they await the results of the emergency screen</w:t>
      </w:r>
      <w:r w:rsidR="00FA494B">
        <w:rPr>
          <w:rStyle w:val="FootnoteReference"/>
          <w:rFonts w:asciiTheme="majorHAnsi" w:hAnsiTheme="majorHAnsi" w:cstheme="majorHAnsi"/>
          <w:sz w:val="24"/>
          <w:szCs w:val="24"/>
        </w:rPr>
        <w:footnoteReference w:id="3"/>
      </w:r>
      <w:r>
        <w:rPr>
          <w:rFonts w:asciiTheme="majorHAnsi" w:hAnsiTheme="majorHAnsi" w:cstheme="majorHAnsi"/>
          <w:sz w:val="24"/>
          <w:szCs w:val="24"/>
        </w:rPr>
        <w:t>.</w:t>
      </w:r>
    </w:p>
    <w:p w:rsidR="00E5279B" w:rsidRPr="00E5279B" w:rsidRDefault="00E5279B" w:rsidP="00E5279B">
      <w:pPr>
        <w:pStyle w:val="ListParagraph"/>
        <w:rPr>
          <w:rFonts w:asciiTheme="majorHAnsi" w:hAnsiTheme="majorHAnsi" w:cstheme="majorHAnsi"/>
          <w:sz w:val="24"/>
          <w:szCs w:val="24"/>
        </w:rPr>
      </w:pPr>
    </w:p>
    <w:p w:rsidR="00E5279B" w:rsidRDefault="00BF70FD" w:rsidP="00BF70FD">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If the matter presented is determined to be an emergency</w:t>
      </w:r>
      <w:r w:rsidR="00FA494B">
        <w:rPr>
          <w:rStyle w:val="FootnoteReference"/>
          <w:rFonts w:asciiTheme="majorHAnsi" w:hAnsiTheme="majorHAnsi" w:cstheme="majorHAnsi"/>
          <w:sz w:val="24"/>
          <w:szCs w:val="24"/>
        </w:rPr>
        <w:footnoteReference w:id="4"/>
      </w:r>
      <w:r>
        <w:rPr>
          <w:rFonts w:asciiTheme="majorHAnsi" w:hAnsiTheme="majorHAnsi" w:cstheme="majorHAnsi"/>
          <w:sz w:val="24"/>
          <w:szCs w:val="24"/>
        </w:rPr>
        <w:t xml:space="preserve"> requiring immediate judicial action, the individual will be provided with the necessary forms to be completed.  After they are submitted, the forms will be reviewed by the Judge who will rule on the matter administratively, hold an immediate telephonic hearing, or provide other orders for hearing.</w:t>
      </w:r>
    </w:p>
    <w:p w:rsidR="00BF70FD" w:rsidRDefault="00BF70FD" w:rsidP="00BF70FD">
      <w:pPr>
        <w:pStyle w:val="ListParagraph"/>
        <w:ind w:left="1440"/>
        <w:rPr>
          <w:rFonts w:asciiTheme="majorHAnsi" w:hAnsiTheme="majorHAnsi" w:cstheme="majorHAnsi"/>
          <w:sz w:val="24"/>
          <w:szCs w:val="24"/>
        </w:rPr>
      </w:pPr>
    </w:p>
    <w:p w:rsidR="00BF70FD" w:rsidRDefault="00BF70FD" w:rsidP="00BF70FD">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If the matter presented is determined not to be an emergency, the individual and/or counsel will be sent home to complete forms and file them via e-filing or mail as in the ordinary course.</w:t>
      </w:r>
    </w:p>
    <w:p w:rsidR="00BF70FD" w:rsidRPr="00BF70FD" w:rsidRDefault="00BF70FD" w:rsidP="00BF70FD">
      <w:pPr>
        <w:pStyle w:val="ListParagraph"/>
        <w:rPr>
          <w:rFonts w:asciiTheme="majorHAnsi" w:hAnsiTheme="majorHAnsi" w:cstheme="majorHAnsi"/>
          <w:sz w:val="24"/>
          <w:szCs w:val="24"/>
        </w:rPr>
      </w:pPr>
    </w:p>
    <w:p w:rsidR="00BF70FD" w:rsidRDefault="00BF70FD" w:rsidP="00BF70FD">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 xml:space="preserve">All requests for Restraining Orders and requests for Vacate Orders are </w:t>
      </w:r>
      <w:r w:rsidR="00F14B8F">
        <w:rPr>
          <w:rFonts w:asciiTheme="majorHAnsi" w:hAnsiTheme="majorHAnsi" w:cstheme="majorHAnsi"/>
          <w:sz w:val="24"/>
          <w:szCs w:val="24"/>
        </w:rPr>
        <w:t>emergencies</w:t>
      </w:r>
      <w:r>
        <w:rPr>
          <w:rFonts w:asciiTheme="majorHAnsi" w:hAnsiTheme="majorHAnsi" w:cstheme="majorHAnsi"/>
          <w:sz w:val="24"/>
          <w:szCs w:val="24"/>
        </w:rPr>
        <w:t xml:space="preserve"> which shall be heard telephonically once the paperwork is complete.  Hearings on the return dates shall </w:t>
      </w:r>
      <w:r w:rsidR="00F14B8F">
        <w:rPr>
          <w:rFonts w:asciiTheme="majorHAnsi" w:hAnsiTheme="majorHAnsi" w:cstheme="majorHAnsi"/>
          <w:sz w:val="24"/>
          <w:szCs w:val="24"/>
        </w:rPr>
        <w:t xml:space="preserve">be heard, in-person, unless directed otherwise by the Judge.  </w:t>
      </w:r>
    </w:p>
    <w:p w:rsidR="00F14B8F" w:rsidRPr="00F14B8F" w:rsidRDefault="00F14B8F" w:rsidP="00F14B8F">
      <w:pPr>
        <w:pStyle w:val="ListParagraph"/>
        <w:rPr>
          <w:rFonts w:asciiTheme="majorHAnsi" w:hAnsiTheme="majorHAnsi" w:cstheme="majorHAnsi"/>
          <w:sz w:val="24"/>
          <w:szCs w:val="24"/>
        </w:rPr>
      </w:pPr>
    </w:p>
    <w:p w:rsidR="00F14B8F" w:rsidRDefault="00F14B8F" w:rsidP="00F14B8F">
      <w:pPr>
        <w:jc w:val="center"/>
        <w:rPr>
          <w:rFonts w:asciiTheme="majorHAnsi" w:hAnsiTheme="majorHAnsi" w:cstheme="majorHAnsi"/>
          <w:b/>
          <w:sz w:val="24"/>
          <w:szCs w:val="24"/>
          <w:u w:val="single"/>
        </w:rPr>
      </w:pPr>
      <w:r w:rsidRPr="00F14B8F">
        <w:rPr>
          <w:rFonts w:asciiTheme="majorHAnsi" w:hAnsiTheme="majorHAnsi" w:cstheme="majorHAnsi"/>
          <w:b/>
          <w:sz w:val="24"/>
          <w:szCs w:val="24"/>
          <w:u w:val="single"/>
        </w:rPr>
        <w:t>CASE MANAGEMENT PROTOCOLS</w:t>
      </w:r>
    </w:p>
    <w:p w:rsidR="00F14B8F" w:rsidRDefault="00F14B8F" w:rsidP="00F14B8F">
      <w:pPr>
        <w:jc w:val="center"/>
        <w:rPr>
          <w:rFonts w:asciiTheme="majorHAnsi" w:hAnsiTheme="majorHAnsi" w:cstheme="majorHAnsi"/>
          <w:b/>
          <w:sz w:val="24"/>
          <w:szCs w:val="24"/>
          <w:u w:val="single"/>
        </w:rPr>
      </w:pPr>
    </w:p>
    <w:p w:rsidR="00F14B8F" w:rsidRDefault="00F14B8F" w:rsidP="00F14B8F">
      <w:pPr>
        <w:rPr>
          <w:rFonts w:asciiTheme="majorHAnsi" w:hAnsiTheme="majorHAnsi" w:cstheme="majorHAnsi"/>
          <w:sz w:val="24"/>
          <w:szCs w:val="24"/>
        </w:rPr>
      </w:pPr>
      <w:r>
        <w:rPr>
          <w:rFonts w:asciiTheme="majorHAnsi" w:hAnsiTheme="majorHAnsi" w:cstheme="majorHAnsi"/>
          <w:sz w:val="24"/>
          <w:szCs w:val="24"/>
        </w:rPr>
        <w:tab/>
        <w:t>Commencing March 18, 2020 and until further notice, the following will be the protocol for all events currently scheduled or to be scheduled before the Court.</w:t>
      </w:r>
    </w:p>
    <w:p w:rsidR="00F14B8F" w:rsidRDefault="00F14B8F" w:rsidP="00F14B8F">
      <w:pPr>
        <w:rPr>
          <w:rFonts w:asciiTheme="majorHAnsi" w:hAnsiTheme="majorHAnsi" w:cstheme="majorHAnsi"/>
          <w:sz w:val="24"/>
          <w:szCs w:val="24"/>
        </w:rPr>
      </w:pPr>
    </w:p>
    <w:p w:rsidR="00F14B8F" w:rsidRPr="00F14B8F" w:rsidRDefault="00F14B8F" w:rsidP="00F14B8F">
      <w:pPr>
        <w:pStyle w:val="ListParagraph"/>
        <w:numPr>
          <w:ilvl w:val="0"/>
          <w:numId w:val="2"/>
        </w:numPr>
        <w:rPr>
          <w:rFonts w:asciiTheme="majorHAnsi" w:hAnsiTheme="majorHAnsi" w:cstheme="majorHAnsi"/>
          <w:sz w:val="24"/>
          <w:szCs w:val="24"/>
          <w:u w:val="single"/>
        </w:rPr>
      </w:pPr>
      <w:r w:rsidRPr="00F14B8F">
        <w:rPr>
          <w:rFonts w:asciiTheme="majorHAnsi" w:hAnsiTheme="majorHAnsi" w:cstheme="majorHAnsi"/>
          <w:sz w:val="24"/>
          <w:szCs w:val="24"/>
          <w:u w:val="single"/>
        </w:rPr>
        <w:t>TRIALS</w:t>
      </w:r>
    </w:p>
    <w:p w:rsidR="00F14B8F" w:rsidRDefault="00F14B8F" w:rsidP="00F14B8F">
      <w:pPr>
        <w:pStyle w:val="ListParagraph"/>
        <w:rPr>
          <w:rFonts w:asciiTheme="majorHAnsi" w:hAnsiTheme="majorHAnsi" w:cstheme="majorHAnsi"/>
          <w:sz w:val="24"/>
          <w:szCs w:val="24"/>
        </w:rPr>
      </w:pPr>
    </w:p>
    <w:p w:rsidR="00F14B8F" w:rsidRDefault="00F14B8F" w:rsidP="00F14B8F">
      <w:pPr>
        <w:pStyle w:val="ListParagraph"/>
        <w:rPr>
          <w:rFonts w:asciiTheme="majorHAnsi" w:hAnsiTheme="majorHAnsi" w:cstheme="majorHAnsi"/>
          <w:sz w:val="24"/>
          <w:szCs w:val="24"/>
        </w:rPr>
      </w:pPr>
      <w:r>
        <w:rPr>
          <w:rFonts w:asciiTheme="majorHAnsi" w:hAnsiTheme="majorHAnsi" w:cstheme="majorHAnsi"/>
          <w:sz w:val="24"/>
          <w:szCs w:val="24"/>
        </w:rPr>
        <w:t>Trials scheduled to begin between March 18, 2020 and May 1, 2020 shall be continued.  Counsel/parties will be contacted by the Court about rescheduling.</w:t>
      </w:r>
    </w:p>
    <w:p w:rsidR="00F14B8F" w:rsidRDefault="00F14B8F" w:rsidP="00F14B8F">
      <w:pPr>
        <w:pStyle w:val="ListParagraph"/>
        <w:rPr>
          <w:rFonts w:asciiTheme="majorHAnsi" w:hAnsiTheme="majorHAnsi" w:cstheme="majorHAnsi"/>
          <w:sz w:val="24"/>
          <w:szCs w:val="24"/>
        </w:rPr>
      </w:pPr>
    </w:p>
    <w:p w:rsidR="00F14B8F" w:rsidRPr="00F14B8F" w:rsidRDefault="00F14B8F" w:rsidP="00F14B8F">
      <w:pPr>
        <w:pStyle w:val="ListParagraph"/>
        <w:numPr>
          <w:ilvl w:val="0"/>
          <w:numId w:val="2"/>
        </w:numPr>
        <w:rPr>
          <w:rFonts w:asciiTheme="majorHAnsi" w:hAnsiTheme="majorHAnsi" w:cstheme="majorHAnsi"/>
          <w:sz w:val="24"/>
          <w:szCs w:val="24"/>
          <w:u w:val="single"/>
        </w:rPr>
      </w:pPr>
      <w:r w:rsidRPr="00F14B8F">
        <w:rPr>
          <w:rFonts w:asciiTheme="majorHAnsi" w:hAnsiTheme="majorHAnsi" w:cstheme="majorHAnsi"/>
          <w:sz w:val="24"/>
          <w:szCs w:val="24"/>
          <w:u w:val="single"/>
        </w:rPr>
        <w:t>TRIALS IN PROGRESS</w:t>
      </w:r>
    </w:p>
    <w:p w:rsidR="00F14B8F" w:rsidRDefault="00F14B8F" w:rsidP="00F14B8F">
      <w:pPr>
        <w:rPr>
          <w:rFonts w:asciiTheme="majorHAnsi" w:hAnsiTheme="majorHAnsi" w:cstheme="majorHAnsi"/>
          <w:sz w:val="24"/>
          <w:szCs w:val="24"/>
        </w:rPr>
      </w:pPr>
    </w:p>
    <w:p w:rsidR="00F14B8F" w:rsidRDefault="00F14B8F" w:rsidP="00F14B8F">
      <w:pPr>
        <w:ind w:left="720"/>
        <w:rPr>
          <w:rFonts w:asciiTheme="majorHAnsi" w:hAnsiTheme="majorHAnsi" w:cstheme="majorHAnsi"/>
          <w:sz w:val="24"/>
          <w:szCs w:val="24"/>
        </w:rPr>
      </w:pPr>
      <w:r>
        <w:rPr>
          <w:rFonts w:asciiTheme="majorHAnsi" w:hAnsiTheme="majorHAnsi" w:cstheme="majorHAnsi"/>
          <w:sz w:val="24"/>
          <w:szCs w:val="24"/>
        </w:rPr>
        <w:t xml:space="preserve">Trials now in progress shall be rescheduled.  Parties may request a telephone conference on the next assigned trial date to determine future scheduling to conclude the trial.  </w:t>
      </w:r>
    </w:p>
    <w:p w:rsidR="00F14B8F" w:rsidRDefault="00F14B8F" w:rsidP="00F14B8F">
      <w:pPr>
        <w:rPr>
          <w:rFonts w:asciiTheme="majorHAnsi" w:hAnsiTheme="majorHAnsi" w:cstheme="majorHAnsi"/>
          <w:sz w:val="24"/>
          <w:szCs w:val="24"/>
        </w:rPr>
      </w:pPr>
    </w:p>
    <w:p w:rsidR="00F14B8F" w:rsidRDefault="00F14B8F" w:rsidP="00F14B8F">
      <w:pPr>
        <w:pStyle w:val="ListParagraph"/>
        <w:numPr>
          <w:ilvl w:val="0"/>
          <w:numId w:val="2"/>
        </w:numPr>
        <w:rPr>
          <w:rFonts w:asciiTheme="majorHAnsi" w:hAnsiTheme="majorHAnsi" w:cstheme="majorHAnsi"/>
          <w:sz w:val="24"/>
          <w:szCs w:val="24"/>
          <w:u w:val="single"/>
        </w:rPr>
      </w:pPr>
      <w:r w:rsidRPr="00F14B8F">
        <w:rPr>
          <w:rFonts w:asciiTheme="majorHAnsi" w:hAnsiTheme="majorHAnsi" w:cstheme="majorHAnsi"/>
          <w:sz w:val="24"/>
          <w:szCs w:val="24"/>
          <w:u w:val="single"/>
        </w:rPr>
        <w:t>PRE-TRIAL CONFERENCES, STATUS AND REVIEW CONFERENCES</w:t>
      </w:r>
    </w:p>
    <w:p w:rsidR="00F14B8F" w:rsidRDefault="00F14B8F" w:rsidP="00F14B8F">
      <w:pPr>
        <w:pStyle w:val="ListParagraph"/>
        <w:rPr>
          <w:rFonts w:asciiTheme="majorHAnsi" w:hAnsiTheme="majorHAnsi" w:cstheme="majorHAnsi"/>
          <w:sz w:val="24"/>
          <w:szCs w:val="24"/>
          <w:u w:val="single"/>
        </w:rPr>
      </w:pPr>
    </w:p>
    <w:p w:rsidR="00F14B8F" w:rsidRDefault="00F14B8F" w:rsidP="00F14B8F">
      <w:pPr>
        <w:pStyle w:val="ListParagraph"/>
        <w:rPr>
          <w:rFonts w:asciiTheme="majorHAnsi" w:hAnsiTheme="majorHAnsi" w:cstheme="majorHAnsi"/>
          <w:sz w:val="24"/>
          <w:szCs w:val="24"/>
        </w:rPr>
      </w:pPr>
      <w:r>
        <w:rPr>
          <w:rFonts w:asciiTheme="majorHAnsi" w:hAnsiTheme="majorHAnsi" w:cstheme="majorHAnsi"/>
          <w:sz w:val="24"/>
          <w:szCs w:val="24"/>
        </w:rPr>
        <w:t>All conferences already scheduled between March 18, 2020 and May 1, 2020 will be rescheduled, unless a telephonic conference or video conference hearing is requested and approved pursuant to these protocols</w:t>
      </w:r>
      <w:r w:rsidR="000E5E47">
        <w:rPr>
          <w:rFonts w:asciiTheme="majorHAnsi" w:hAnsiTheme="majorHAnsi" w:cstheme="majorHAnsi"/>
          <w:sz w:val="24"/>
          <w:szCs w:val="24"/>
        </w:rPr>
        <w:t>.</w:t>
      </w:r>
    </w:p>
    <w:p w:rsidR="000E5E47" w:rsidRDefault="000E5E47" w:rsidP="00F14B8F">
      <w:pPr>
        <w:pStyle w:val="ListParagraph"/>
        <w:rPr>
          <w:rFonts w:asciiTheme="majorHAnsi" w:hAnsiTheme="majorHAnsi" w:cstheme="majorHAnsi"/>
          <w:sz w:val="24"/>
          <w:szCs w:val="24"/>
        </w:rPr>
      </w:pPr>
    </w:p>
    <w:p w:rsidR="000E5E47" w:rsidRPr="00F14B8F" w:rsidRDefault="000E5E47" w:rsidP="00F14B8F">
      <w:pPr>
        <w:pStyle w:val="ListParagraph"/>
        <w:rPr>
          <w:rFonts w:asciiTheme="majorHAnsi" w:hAnsiTheme="majorHAnsi" w:cstheme="majorHAnsi"/>
          <w:sz w:val="24"/>
          <w:szCs w:val="24"/>
        </w:rPr>
      </w:pPr>
      <w:r>
        <w:rPr>
          <w:rFonts w:asciiTheme="majorHAnsi" w:hAnsiTheme="majorHAnsi" w:cstheme="majorHAnsi"/>
          <w:sz w:val="24"/>
          <w:szCs w:val="24"/>
        </w:rPr>
        <w:lastRenderedPageBreak/>
        <w:t xml:space="preserve">Parties may </w:t>
      </w:r>
      <w:r w:rsidRPr="000E5E47">
        <w:rPr>
          <w:rFonts w:asciiTheme="majorHAnsi" w:hAnsiTheme="majorHAnsi" w:cstheme="majorHAnsi"/>
          <w:sz w:val="24"/>
          <w:szCs w:val="24"/>
          <w:u w:val="single"/>
        </w:rPr>
        <w:t>jointly</w:t>
      </w:r>
      <w:r>
        <w:rPr>
          <w:rFonts w:asciiTheme="majorHAnsi" w:hAnsiTheme="majorHAnsi" w:cstheme="majorHAnsi"/>
          <w:sz w:val="24"/>
          <w:szCs w:val="24"/>
        </w:rPr>
        <w:t xml:space="preserve"> make a request to have the Probation Department conduct a dispute intervention session via telephone to resolve their case.  If the parties are able to reach a final resolution, the matter will be brought before the Court for a telephonic hearing to reduce the case to a Judgment.</w:t>
      </w:r>
    </w:p>
    <w:p w:rsidR="00F14B8F" w:rsidRDefault="00F14B8F" w:rsidP="00F14B8F">
      <w:pPr>
        <w:pStyle w:val="ListParagraph"/>
        <w:rPr>
          <w:rFonts w:asciiTheme="majorHAnsi" w:hAnsiTheme="majorHAnsi" w:cstheme="majorHAnsi"/>
          <w:sz w:val="24"/>
          <w:szCs w:val="24"/>
          <w:u w:val="single"/>
        </w:rPr>
      </w:pPr>
    </w:p>
    <w:p w:rsidR="000E5E47" w:rsidRDefault="000E5E47" w:rsidP="000E5E47">
      <w:pPr>
        <w:pStyle w:val="ListParagraph"/>
        <w:numPr>
          <w:ilvl w:val="0"/>
          <w:numId w:val="2"/>
        </w:numPr>
        <w:rPr>
          <w:rFonts w:asciiTheme="majorHAnsi" w:hAnsiTheme="majorHAnsi" w:cstheme="majorHAnsi"/>
          <w:sz w:val="24"/>
          <w:szCs w:val="24"/>
          <w:u w:val="single"/>
        </w:rPr>
      </w:pPr>
      <w:r>
        <w:rPr>
          <w:rFonts w:asciiTheme="majorHAnsi" w:hAnsiTheme="majorHAnsi" w:cstheme="majorHAnsi"/>
          <w:sz w:val="24"/>
          <w:szCs w:val="24"/>
          <w:u w:val="single"/>
        </w:rPr>
        <w:t>CONTEMPTS</w:t>
      </w:r>
    </w:p>
    <w:p w:rsidR="000E5E47" w:rsidRDefault="000E5E47" w:rsidP="000E5E47">
      <w:pPr>
        <w:pStyle w:val="ListParagraph"/>
        <w:ind w:left="1440"/>
        <w:rPr>
          <w:rFonts w:asciiTheme="majorHAnsi" w:hAnsiTheme="majorHAnsi" w:cstheme="majorHAnsi"/>
          <w:sz w:val="24"/>
          <w:szCs w:val="24"/>
          <w:u w:val="single"/>
        </w:rPr>
      </w:pPr>
    </w:p>
    <w:p w:rsidR="000E5E47" w:rsidRPr="000E5E47" w:rsidRDefault="000E5E47" w:rsidP="000E5E47">
      <w:pPr>
        <w:pStyle w:val="ListParagraph"/>
        <w:numPr>
          <w:ilvl w:val="1"/>
          <w:numId w:val="2"/>
        </w:numPr>
        <w:rPr>
          <w:rFonts w:asciiTheme="majorHAnsi" w:hAnsiTheme="majorHAnsi" w:cstheme="majorHAnsi"/>
          <w:sz w:val="24"/>
          <w:szCs w:val="24"/>
          <w:u w:val="single"/>
        </w:rPr>
      </w:pPr>
      <w:r>
        <w:rPr>
          <w:rFonts w:asciiTheme="majorHAnsi" w:hAnsiTheme="majorHAnsi" w:cstheme="majorHAnsi"/>
          <w:sz w:val="24"/>
          <w:szCs w:val="24"/>
        </w:rPr>
        <w:t xml:space="preserve">Outside of cases where there are exceptional or exigent circumstances </w:t>
      </w:r>
      <w:r w:rsidR="00107AD9">
        <w:rPr>
          <w:rFonts w:asciiTheme="majorHAnsi" w:hAnsiTheme="majorHAnsi" w:cstheme="majorHAnsi"/>
          <w:sz w:val="24"/>
          <w:szCs w:val="24"/>
        </w:rPr>
        <w:t>as outlined in Standing Order 2-20, n</w:t>
      </w:r>
      <w:r>
        <w:rPr>
          <w:rFonts w:asciiTheme="majorHAnsi" w:hAnsiTheme="majorHAnsi" w:cstheme="majorHAnsi"/>
          <w:sz w:val="24"/>
          <w:szCs w:val="24"/>
        </w:rPr>
        <w:t>o summonses will be issued for newly filed Contempts with a return date prior to May 1, 2020.</w:t>
      </w:r>
    </w:p>
    <w:p w:rsidR="000E5E47" w:rsidRPr="000E5E47" w:rsidRDefault="000E5E47" w:rsidP="000E5E47">
      <w:pPr>
        <w:pStyle w:val="ListParagraph"/>
        <w:ind w:left="1440"/>
        <w:rPr>
          <w:rFonts w:asciiTheme="majorHAnsi" w:hAnsiTheme="majorHAnsi" w:cstheme="majorHAnsi"/>
          <w:sz w:val="24"/>
          <w:szCs w:val="24"/>
          <w:u w:val="single"/>
        </w:rPr>
      </w:pPr>
    </w:p>
    <w:p w:rsidR="00781B13" w:rsidRDefault="000E5E47" w:rsidP="000E5E47">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Contempts scheduled for hearing between March 18, 2020 and May 1, 2020 shall be rescheduled to the first available date after May 1, 2020.</w:t>
      </w:r>
    </w:p>
    <w:p w:rsidR="00781B13" w:rsidRDefault="00781B13">
      <w:pPr>
        <w:rPr>
          <w:rFonts w:asciiTheme="majorHAnsi" w:hAnsiTheme="majorHAnsi" w:cstheme="majorHAnsi"/>
          <w:sz w:val="24"/>
          <w:szCs w:val="24"/>
        </w:rPr>
      </w:pPr>
    </w:p>
    <w:p w:rsidR="004F2F55" w:rsidRDefault="004F2F55" w:rsidP="004F2F55">
      <w:pPr>
        <w:pStyle w:val="ListParagraph"/>
        <w:numPr>
          <w:ilvl w:val="0"/>
          <w:numId w:val="2"/>
        </w:numPr>
        <w:rPr>
          <w:rFonts w:asciiTheme="majorHAnsi" w:hAnsiTheme="majorHAnsi" w:cstheme="majorHAnsi"/>
          <w:sz w:val="24"/>
          <w:szCs w:val="24"/>
          <w:u w:val="single"/>
        </w:rPr>
      </w:pPr>
      <w:r w:rsidRPr="004F2F55">
        <w:rPr>
          <w:rFonts w:asciiTheme="majorHAnsi" w:hAnsiTheme="majorHAnsi" w:cstheme="majorHAnsi"/>
          <w:sz w:val="24"/>
          <w:szCs w:val="24"/>
          <w:u w:val="single"/>
        </w:rPr>
        <w:t>MOTIONS</w:t>
      </w:r>
    </w:p>
    <w:p w:rsidR="004F2F55" w:rsidRPr="004F2F55" w:rsidRDefault="004F2F55" w:rsidP="004F2F55">
      <w:pPr>
        <w:pStyle w:val="ListParagraph"/>
        <w:numPr>
          <w:ilvl w:val="1"/>
          <w:numId w:val="2"/>
        </w:numPr>
        <w:rPr>
          <w:rFonts w:asciiTheme="majorHAnsi" w:hAnsiTheme="majorHAnsi" w:cstheme="majorHAnsi"/>
          <w:sz w:val="24"/>
          <w:szCs w:val="24"/>
          <w:u w:val="single"/>
        </w:rPr>
      </w:pPr>
      <w:r>
        <w:rPr>
          <w:rFonts w:asciiTheme="majorHAnsi" w:hAnsiTheme="majorHAnsi" w:cstheme="majorHAnsi"/>
          <w:sz w:val="24"/>
          <w:szCs w:val="24"/>
        </w:rPr>
        <w:t>No non-emergency motions will be scheduled before May 1, 2020, unless otherwise ordered by the Judge assigned to the case per the protocol in this memorandum.</w:t>
      </w:r>
    </w:p>
    <w:p w:rsidR="004F2F55" w:rsidRPr="004F2F55" w:rsidRDefault="004F2F55" w:rsidP="004F2F55">
      <w:pPr>
        <w:pStyle w:val="ListParagraph"/>
        <w:ind w:left="1440"/>
        <w:rPr>
          <w:rFonts w:asciiTheme="majorHAnsi" w:hAnsiTheme="majorHAnsi" w:cstheme="majorHAnsi"/>
          <w:sz w:val="24"/>
          <w:szCs w:val="24"/>
          <w:u w:val="single"/>
        </w:rPr>
      </w:pPr>
    </w:p>
    <w:p w:rsidR="004F2F55" w:rsidRPr="004F2F55" w:rsidRDefault="004F2F55" w:rsidP="004F2F55">
      <w:pPr>
        <w:pStyle w:val="ListParagraph"/>
        <w:numPr>
          <w:ilvl w:val="1"/>
          <w:numId w:val="2"/>
        </w:numPr>
        <w:rPr>
          <w:rFonts w:asciiTheme="majorHAnsi" w:hAnsiTheme="majorHAnsi" w:cstheme="majorHAnsi"/>
          <w:sz w:val="24"/>
          <w:szCs w:val="24"/>
          <w:u w:val="single"/>
        </w:rPr>
      </w:pPr>
      <w:r>
        <w:rPr>
          <w:rFonts w:asciiTheme="majorHAnsi" w:hAnsiTheme="majorHAnsi" w:cstheme="majorHAnsi"/>
          <w:sz w:val="24"/>
          <w:szCs w:val="24"/>
        </w:rPr>
        <w:t>Non-emergency motions that have been scheduled for hearing prior to May 1, 2020, may be decided as follows:</w:t>
      </w:r>
    </w:p>
    <w:p w:rsidR="004F2F55" w:rsidRPr="004F2F55" w:rsidRDefault="004F2F55" w:rsidP="004F2F55">
      <w:pPr>
        <w:pStyle w:val="ListParagraph"/>
        <w:rPr>
          <w:rFonts w:asciiTheme="majorHAnsi" w:hAnsiTheme="majorHAnsi" w:cstheme="majorHAnsi"/>
          <w:sz w:val="24"/>
          <w:szCs w:val="24"/>
          <w:u w:val="single"/>
        </w:rPr>
      </w:pPr>
    </w:p>
    <w:p w:rsidR="004F2F55" w:rsidRPr="004F2F55" w:rsidRDefault="004F2F55" w:rsidP="004F2F55">
      <w:pPr>
        <w:pStyle w:val="ListParagraph"/>
        <w:numPr>
          <w:ilvl w:val="2"/>
          <w:numId w:val="2"/>
        </w:numPr>
        <w:rPr>
          <w:rFonts w:asciiTheme="majorHAnsi" w:hAnsiTheme="majorHAnsi" w:cstheme="majorHAnsi"/>
          <w:sz w:val="24"/>
          <w:szCs w:val="24"/>
          <w:u w:val="single"/>
        </w:rPr>
      </w:pPr>
      <w:r>
        <w:rPr>
          <w:rFonts w:asciiTheme="majorHAnsi" w:hAnsiTheme="majorHAnsi" w:cstheme="majorHAnsi"/>
          <w:sz w:val="24"/>
          <w:szCs w:val="24"/>
        </w:rPr>
        <w:t>On the pleadings pursuant to Rule 78, provided that:</w:t>
      </w:r>
    </w:p>
    <w:p w:rsidR="004F2F55" w:rsidRPr="004F2F55" w:rsidRDefault="004F2F55" w:rsidP="004F2F55">
      <w:pPr>
        <w:pStyle w:val="ListParagraph"/>
        <w:ind w:left="2880"/>
        <w:rPr>
          <w:rFonts w:asciiTheme="majorHAnsi" w:hAnsiTheme="majorHAnsi" w:cstheme="majorHAnsi"/>
          <w:sz w:val="24"/>
          <w:szCs w:val="24"/>
          <w:u w:val="single"/>
        </w:rPr>
      </w:pPr>
    </w:p>
    <w:p w:rsidR="004F2F55" w:rsidRPr="004F2F55" w:rsidRDefault="004F2F55" w:rsidP="004F2F55">
      <w:pPr>
        <w:pStyle w:val="ListParagraph"/>
        <w:numPr>
          <w:ilvl w:val="3"/>
          <w:numId w:val="2"/>
        </w:numPr>
        <w:rPr>
          <w:rFonts w:asciiTheme="majorHAnsi" w:hAnsiTheme="majorHAnsi" w:cstheme="majorHAnsi"/>
          <w:sz w:val="24"/>
          <w:szCs w:val="24"/>
          <w:u w:val="single"/>
        </w:rPr>
      </w:pPr>
      <w:r>
        <w:rPr>
          <w:rFonts w:asciiTheme="majorHAnsi" w:hAnsiTheme="majorHAnsi" w:cstheme="majorHAnsi"/>
          <w:sz w:val="24"/>
          <w:szCs w:val="24"/>
        </w:rPr>
        <w:t>Both parties agree in writing to this process;</w:t>
      </w:r>
    </w:p>
    <w:p w:rsidR="004F2F55" w:rsidRPr="004F2F55" w:rsidRDefault="004F2F55" w:rsidP="004F2F55">
      <w:pPr>
        <w:pStyle w:val="ListParagraph"/>
        <w:ind w:left="2880"/>
        <w:rPr>
          <w:rFonts w:asciiTheme="majorHAnsi" w:hAnsiTheme="majorHAnsi" w:cstheme="majorHAnsi"/>
          <w:sz w:val="24"/>
          <w:szCs w:val="24"/>
          <w:u w:val="single"/>
        </w:rPr>
      </w:pPr>
    </w:p>
    <w:p w:rsidR="004F2F55" w:rsidRPr="004F2F55" w:rsidRDefault="004F2F55" w:rsidP="004F2F55">
      <w:pPr>
        <w:pStyle w:val="ListParagraph"/>
        <w:numPr>
          <w:ilvl w:val="3"/>
          <w:numId w:val="2"/>
        </w:numPr>
        <w:rPr>
          <w:rFonts w:asciiTheme="majorHAnsi" w:hAnsiTheme="majorHAnsi" w:cstheme="majorHAnsi"/>
          <w:sz w:val="24"/>
          <w:szCs w:val="24"/>
          <w:u w:val="single"/>
        </w:rPr>
      </w:pPr>
      <w:r>
        <w:rPr>
          <w:rFonts w:asciiTheme="majorHAnsi" w:hAnsiTheme="majorHAnsi" w:cstheme="majorHAnsi"/>
          <w:sz w:val="24"/>
          <w:szCs w:val="24"/>
        </w:rPr>
        <w:t xml:space="preserve">The Court is provided with </w:t>
      </w:r>
      <w:r w:rsidRPr="004F2F55">
        <w:rPr>
          <w:rFonts w:asciiTheme="majorHAnsi" w:hAnsiTheme="majorHAnsi" w:cstheme="majorHAnsi"/>
          <w:sz w:val="24"/>
          <w:szCs w:val="24"/>
          <w:u w:val="single"/>
        </w:rPr>
        <w:t>one</w:t>
      </w:r>
      <w:r>
        <w:rPr>
          <w:rFonts w:asciiTheme="majorHAnsi" w:hAnsiTheme="majorHAnsi" w:cstheme="majorHAnsi"/>
          <w:sz w:val="24"/>
          <w:szCs w:val="24"/>
          <w:u w:val="single"/>
        </w:rPr>
        <w:t xml:space="preserve"> </w:t>
      </w:r>
      <w:r>
        <w:rPr>
          <w:rFonts w:asciiTheme="majorHAnsi" w:hAnsiTheme="majorHAnsi" w:cstheme="majorHAnsi"/>
          <w:sz w:val="24"/>
          <w:szCs w:val="24"/>
        </w:rPr>
        <w:t>(1) Motion package consisting of the following:</w:t>
      </w:r>
    </w:p>
    <w:p w:rsidR="004F2F55" w:rsidRPr="004F2F55" w:rsidRDefault="004F2F55" w:rsidP="004F2F55">
      <w:pPr>
        <w:pStyle w:val="ListParagraph"/>
        <w:rPr>
          <w:rFonts w:asciiTheme="majorHAnsi" w:hAnsiTheme="majorHAnsi" w:cstheme="majorHAnsi"/>
          <w:sz w:val="24"/>
          <w:szCs w:val="24"/>
          <w:u w:val="single"/>
        </w:rPr>
      </w:pPr>
    </w:p>
    <w:p w:rsidR="004F2F55" w:rsidRPr="004F2F55" w:rsidRDefault="004F2F55" w:rsidP="004F2F55">
      <w:pPr>
        <w:pStyle w:val="ListParagraph"/>
        <w:numPr>
          <w:ilvl w:val="4"/>
          <w:numId w:val="2"/>
        </w:numPr>
        <w:rPr>
          <w:rFonts w:asciiTheme="majorHAnsi" w:hAnsiTheme="majorHAnsi" w:cstheme="majorHAnsi"/>
          <w:sz w:val="24"/>
          <w:szCs w:val="24"/>
          <w:u w:val="single"/>
        </w:rPr>
      </w:pPr>
      <w:r>
        <w:rPr>
          <w:rFonts w:asciiTheme="majorHAnsi" w:hAnsiTheme="majorHAnsi" w:cstheme="majorHAnsi"/>
          <w:sz w:val="24"/>
          <w:szCs w:val="24"/>
        </w:rPr>
        <w:t>The Motion, with a separate Memorandum</w:t>
      </w:r>
      <w:r w:rsidR="007D35AC">
        <w:rPr>
          <w:rStyle w:val="FootnoteReference"/>
          <w:rFonts w:asciiTheme="majorHAnsi" w:hAnsiTheme="majorHAnsi" w:cstheme="majorHAnsi"/>
          <w:sz w:val="24"/>
          <w:szCs w:val="24"/>
        </w:rPr>
        <w:footnoteReference w:id="5"/>
      </w:r>
      <w:r>
        <w:rPr>
          <w:rFonts w:asciiTheme="majorHAnsi" w:hAnsiTheme="majorHAnsi" w:cstheme="majorHAnsi"/>
          <w:sz w:val="24"/>
          <w:szCs w:val="24"/>
        </w:rPr>
        <w:t xml:space="preserve"> stating the reasons that the Motion should be allowed, the supportive Affidavit of the moving party; and </w:t>
      </w:r>
    </w:p>
    <w:p w:rsidR="004F2F55" w:rsidRPr="004F2F55" w:rsidRDefault="004F2F55" w:rsidP="00BC48BE">
      <w:pPr>
        <w:pStyle w:val="ListParagraph"/>
        <w:ind w:left="3600"/>
        <w:rPr>
          <w:rFonts w:asciiTheme="majorHAnsi" w:hAnsiTheme="majorHAnsi" w:cstheme="majorHAnsi"/>
          <w:sz w:val="24"/>
          <w:szCs w:val="24"/>
          <w:u w:val="single"/>
        </w:rPr>
      </w:pPr>
    </w:p>
    <w:p w:rsidR="004F2F55" w:rsidRPr="00BC48BE" w:rsidRDefault="004F2F55" w:rsidP="004F2F55">
      <w:pPr>
        <w:pStyle w:val="ListParagraph"/>
        <w:numPr>
          <w:ilvl w:val="4"/>
          <w:numId w:val="2"/>
        </w:numPr>
        <w:rPr>
          <w:rFonts w:asciiTheme="majorHAnsi" w:hAnsiTheme="majorHAnsi" w:cstheme="majorHAnsi"/>
          <w:sz w:val="24"/>
          <w:szCs w:val="24"/>
          <w:u w:val="single"/>
        </w:rPr>
      </w:pPr>
      <w:r>
        <w:rPr>
          <w:rFonts w:asciiTheme="majorHAnsi" w:hAnsiTheme="majorHAnsi" w:cstheme="majorHAnsi"/>
          <w:sz w:val="24"/>
          <w:szCs w:val="24"/>
        </w:rPr>
        <w:t>A Memorandum in opposition</w:t>
      </w:r>
      <w:r w:rsidR="007D35AC">
        <w:rPr>
          <w:rStyle w:val="FootnoteReference"/>
          <w:rFonts w:asciiTheme="majorHAnsi" w:hAnsiTheme="majorHAnsi" w:cstheme="majorHAnsi"/>
          <w:sz w:val="24"/>
          <w:szCs w:val="24"/>
        </w:rPr>
        <w:footnoteReference w:id="6"/>
      </w:r>
      <w:r>
        <w:rPr>
          <w:rFonts w:asciiTheme="majorHAnsi" w:hAnsiTheme="majorHAnsi" w:cstheme="majorHAnsi"/>
          <w:sz w:val="24"/>
          <w:szCs w:val="24"/>
        </w:rPr>
        <w:t xml:space="preserve"> stating the reasons that the Motion should not be allowed, and the supporting </w:t>
      </w:r>
      <w:r w:rsidR="00BC48BE">
        <w:rPr>
          <w:rFonts w:asciiTheme="majorHAnsi" w:hAnsiTheme="majorHAnsi" w:cstheme="majorHAnsi"/>
          <w:sz w:val="24"/>
          <w:szCs w:val="24"/>
        </w:rPr>
        <w:t>Affidavit of the opposing party.</w:t>
      </w:r>
    </w:p>
    <w:p w:rsidR="00BC48BE" w:rsidRPr="00BC48BE" w:rsidRDefault="00BC48BE" w:rsidP="00BC48BE">
      <w:pPr>
        <w:pStyle w:val="ListParagraph"/>
        <w:rPr>
          <w:rFonts w:asciiTheme="majorHAnsi" w:hAnsiTheme="majorHAnsi" w:cstheme="majorHAnsi"/>
          <w:sz w:val="24"/>
          <w:szCs w:val="24"/>
          <w:u w:val="single"/>
        </w:rPr>
      </w:pPr>
    </w:p>
    <w:p w:rsidR="00BC48BE" w:rsidRDefault="00BC48BE" w:rsidP="00BC48BE">
      <w:pPr>
        <w:pStyle w:val="ListParagraph"/>
        <w:numPr>
          <w:ilvl w:val="3"/>
          <w:numId w:val="2"/>
        </w:numPr>
        <w:rPr>
          <w:rFonts w:asciiTheme="majorHAnsi" w:hAnsiTheme="majorHAnsi" w:cstheme="majorHAnsi"/>
          <w:sz w:val="24"/>
          <w:szCs w:val="24"/>
        </w:rPr>
      </w:pPr>
      <w:r>
        <w:rPr>
          <w:rFonts w:asciiTheme="majorHAnsi" w:hAnsiTheme="majorHAnsi" w:cstheme="majorHAnsi"/>
          <w:sz w:val="24"/>
          <w:szCs w:val="24"/>
        </w:rPr>
        <w:t xml:space="preserve">Separately filed Memoranda and/or Affidavits shall not be considered.  It is the obligation of the moving party to coordinate the filing of the </w:t>
      </w:r>
      <w:r w:rsidRPr="00BC48BE">
        <w:rPr>
          <w:rFonts w:asciiTheme="majorHAnsi" w:hAnsiTheme="majorHAnsi" w:cstheme="majorHAnsi"/>
          <w:sz w:val="24"/>
          <w:szCs w:val="24"/>
          <w:u w:val="single"/>
        </w:rPr>
        <w:t>one</w:t>
      </w:r>
      <w:r>
        <w:rPr>
          <w:rFonts w:asciiTheme="majorHAnsi" w:hAnsiTheme="majorHAnsi" w:cstheme="majorHAnsi"/>
          <w:sz w:val="24"/>
          <w:szCs w:val="24"/>
        </w:rPr>
        <w:t xml:space="preserve"> (1) permitted Motion package. </w:t>
      </w:r>
    </w:p>
    <w:p w:rsidR="00BC48BE" w:rsidRDefault="00BC48BE" w:rsidP="00BC48BE">
      <w:pPr>
        <w:pStyle w:val="ListParagraph"/>
        <w:ind w:left="2880"/>
        <w:rPr>
          <w:rFonts w:asciiTheme="majorHAnsi" w:hAnsiTheme="majorHAnsi" w:cstheme="majorHAnsi"/>
          <w:sz w:val="24"/>
          <w:szCs w:val="24"/>
        </w:rPr>
      </w:pPr>
    </w:p>
    <w:p w:rsidR="00BC48BE" w:rsidRDefault="00BC48BE" w:rsidP="00BC48BE">
      <w:pPr>
        <w:pStyle w:val="ListParagraph"/>
        <w:numPr>
          <w:ilvl w:val="2"/>
          <w:numId w:val="2"/>
        </w:numPr>
        <w:rPr>
          <w:rFonts w:asciiTheme="majorHAnsi" w:hAnsiTheme="majorHAnsi" w:cstheme="majorHAnsi"/>
          <w:sz w:val="24"/>
          <w:szCs w:val="24"/>
        </w:rPr>
      </w:pPr>
      <w:r>
        <w:rPr>
          <w:rFonts w:asciiTheme="majorHAnsi" w:hAnsiTheme="majorHAnsi" w:cstheme="majorHAnsi"/>
          <w:sz w:val="24"/>
          <w:szCs w:val="24"/>
        </w:rPr>
        <w:lastRenderedPageBreak/>
        <w:t xml:space="preserve">By telephone or video conference, if necessary and practical </w:t>
      </w:r>
      <w:r w:rsidRPr="00BC48BE">
        <w:rPr>
          <w:rFonts w:asciiTheme="majorHAnsi" w:hAnsiTheme="majorHAnsi" w:cstheme="majorHAnsi"/>
          <w:sz w:val="24"/>
          <w:szCs w:val="24"/>
          <w:u w:val="single"/>
        </w:rPr>
        <w:t>as determined by the Court</w:t>
      </w:r>
      <w:r>
        <w:rPr>
          <w:rFonts w:asciiTheme="majorHAnsi" w:hAnsiTheme="majorHAnsi" w:cstheme="majorHAnsi"/>
          <w:sz w:val="24"/>
          <w:szCs w:val="24"/>
        </w:rPr>
        <w:t xml:space="preserve">.  Contact the Judicial Case Manager or Sessions Clerk assigned to the Judge for information on how the matter will proceed.  </w:t>
      </w:r>
    </w:p>
    <w:p w:rsidR="00BC48BE" w:rsidRDefault="00BC48BE" w:rsidP="00BC48BE">
      <w:pPr>
        <w:pStyle w:val="ListParagraph"/>
        <w:ind w:left="2160"/>
        <w:rPr>
          <w:rFonts w:asciiTheme="majorHAnsi" w:hAnsiTheme="majorHAnsi" w:cstheme="majorHAnsi"/>
          <w:sz w:val="24"/>
          <w:szCs w:val="24"/>
        </w:rPr>
      </w:pPr>
    </w:p>
    <w:p w:rsidR="00BC48BE" w:rsidRDefault="00BC48BE" w:rsidP="00BC48BE">
      <w:pPr>
        <w:pStyle w:val="ListParagraph"/>
        <w:numPr>
          <w:ilvl w:val="2"/>
          <w:numId w:val="2"/>
        </w:numPr>
        <w:rPr>
          <w:rFonts w:asciiTheme="majorHAnsi" w:hAnsiTheme="majorHAnsi" w:cstheme="majorHAnsi"/>
          <w:sz w:val="24"/>
          <w:szCs w:val="24"/>
        </w:rPr>
      </w:pPr>
      <w:r>
        <w:rPr>
          <w:rFonts w:asciiTheme="majorHAnsi" w:hAnsiTheme="majorHAnsi" w:cstheme="majorHAnsi"/>
          <w:sz w:val="24"/>
          <w:szCs w:val="24"/>
        </w:rPr>
        <w:t>If not decided as set forth in paragraphs (i) and (ii) above, the matter will be remarked by the parties to a date after May 1, 2020.</w:t>
      </w:r>
    </w:p>
    <w:p w:rsidR="00BC48BE" w:rsidRPr="00BC48BE" w:rsidRDefault="00BC48BE" w:rsidP="00BC48BE">
      <w:pPr>
        <w:pStyle w:val="ListParagraph"/>
        <w:rPr>
          <w:rFonts w:asciiTheme="majorHAnsi" w:hAnsiTheme="majorHAnsi" w:cstheme="majorHAnsi"/>
          <w:sz w:val="24"/>
          <w:szCs w:val="24"/>
        </w:rPr>
      </w:pPr>
    </w:p>
    <w:p w:rsidR="00BC48BE" w:rsidRPr="00BC48BE" w:rsidRDefault="00BC48BE" w:rsidP="00BC48BE">
      <w:pPr>
        <w:pStyle w:val="ListParagraph"/>
        <w:numPr>
          <w:ilvl w:val="0"/>
          <w:numId w:val="2"/>
        </w:numPr>
        <w:rPr>
          <w:rFonts w:asciiTheme="majorHAnsi" w:hAnsiTheme="majorHAnsi" w:cstheme="majorHAnsi"/>
          <w:sz w:val="24"/>
          <w:szCs w:val="24"/>
          <w:u w:val="single"/>
        </w:rPr>
      </w:pPr>
      <w:r w:rsidRPr="00BC48BE">
        <w:rPr>
          <w:rFonts w:asciiTheme="majorHAnsi" w:hAnsiTheme="majorHAnsi" w:cstheme="majorHAnsi"/>
          <w:sz w:val="24"/>
          <w:szCs w:val="24"/>
          <w:u w:val="single"/>
        </w:rPr>
        <w:t>EX PARTE EMERGENCY MOTIONS</w:t>
      </w:r>
    </w:p>
    <w:p w:rsidR="00BC48BE" w:rsidRDefault="00BC48BE" w:rsidP="00BC48BE">
      <w:pPr>
        <w:rPr>
          <w:rFonts w:asciiTheme="majorHAnsi" w:hAnsiTheme="majorHAnsi" w:cstheme="majorHAnsi"/>
          <w:sz w:val="24"/>
          <w:szCs w:val="24"/>
        </w:rPr>
      </w:pPr>
    </w:p>
    <w:p w:rsidR="006B58D3" w:rsidRDefault="006B58D3" w:rsidP="006B58D3">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Ex parte Motions shall be screened administratively by the Court to determine whether an emergency exists</w:t>
      </w:r>
      <w:r w:rsidR="00FA494B">
        <w:rPr>
          <w:rStyle w:val="FootnoteReference"/>
          <w:rFonts w:asciiTheme="majorHAnsi" w:hAnsiTheme="majorHAnsi" w:cstheme="majorHAnsi"/>
          <w:sz w:val="24"/>
          <w:szCs w:val="24"/>
        </w:rPr>
        <w:footnoteReference w:id="7"/>
      </w:r>
      <w:r>
        <w:rPr>
          <w:rFonts w:asciiTheme="majorHAnsi" w:hAnsiTheme="majorHAnsi" w:cstheme="majorHAnsi"/>
          <w:sz w:val="24"/>
          <w:szCs w:val="24"/>
        </w:rPr>
        <w:t>.</w:t>
      </w:r>
    </w:p>
    <w:p w:rsidR="006B58D3" w:rsidRDefault="006B58D3" w:rsidP="006B58D3">
      <w:pPr>
        <w:pStyle w:val="ListParagraph"/>
        <w:ind w:left="1440"/>
        <w:rPr>
          <w:rFonts w:asciiTheme="majorHAnsi" w:hAnsiTheme="majorHAnsi" w:cstheme="majorHAnsi"/>
          <w:sz w:val="24"/>
          <w:szCs w:val="24"/>
        </w:rPr>
      </w:pPr>
    </w:p>
    <w:p w:rsidR="006B58D3" w:rsidRDefault="006B58D3" w:rsidP="006B58D3">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If the matter is deemed to require an immediate hearing, the Court shall decide the time, place and manner of the hearing. </w:t>
      </w:r>
    </w:p>
    <w:p w:rsidR="006B58D3" w:rsidRPr="006B58D3" w:rsidRDefault="006B58D3" w:rsidP="006B58D3">
      <w:pPr>
        <w:pStyle w:val="ListParagraph"/>
        <w:rPr>
          <w:rFonts w:asciiTheme="majorHAnsi" w:hAnsiTheme="majorHAnsi" w:cstheme="majorHAnsi"/>
          <w:sz w:val="24"/>
          <w:szCs w:val="24"/>
        </w:rPr>
      </w:pPr>
    </w:p>
    <w:p w:rsidR="006B58D3" w:rsidRPr="006B58D3" w:rsidRDefault="006B58D3" w:rsidP="006B58D3">
      <w:pPr>
        <w:pStyle w:val="ListParagraph"/>
        <w:numPr>
          <w:ilvl w:val="0"/>
          <w:numId w:val="2"/>
        </w:numPr>
        <w:rPr>
          <w:rFonts w:asciiTheme="majorHAnsi" w:hAnsiTheme="majorHAnsi" w:cstheme="majorHAnsi"/>
          <w:sz w:val="24"/>
          <w:szCs w:val="24"/>
          <w:u w:val="single"/>
        </w:rPr>
      </w:pPr>
      <w:r w:rsidRPr="006B58D3">
        <w:rPr>
          <w:rFonts w:asciiTheme="majorHAnsi" w:hAnsiTheme="majorHAnsi" w:cstheme="majorHAnsi"/>
          <w:sz w:val="24"/>
          <w:szCs w:val="24"/>
          <w:u w:val="single"/>
        </w:rPr>
        <w:t>209A ABUSE PREVENTION ORDERS</w:t>
      </w:r>
    </w:p>
    <w:p w:rsidR="006B58D3" w:rsidRDefault="006B58D3" w:rsidP="006B58D3">
      <w:pPr>
        <w:pStyle w:val="ListParagraph"/>
        <w:rPr>
          <w:rFonts w:asciiTheme="majorHAnsi" w:hAnsiTheme="majorHAnsi" w:cstheme="majorHAnsi"/>
          <w:sz w:val="24"/>
          <w:szCs w:val="24"/>
        </w:rPr>
      </w:pPr>
    </w:p>
    <w:p w:rsidR="006B58D3" w:rsidRDefault="006B58D3" w:rsidP="006B58D3">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All restraining order requests and requests for Orders to Vacate pursuant to G.L. c. 208, § 34B</w:t>
      </w:r>
      <w:r w:rsidR="000B6414">
        <w:rPr>
          <w:rFonts w:asciiTheme="majorHAnsi" w:hAnsiTheme="majorHAnsi" w:cstheme="majorHAnsi"/>
          <w:sz w:val="24"/>
          <w:szCs w:val="24"/>
        </w:rPr>
        <w:t xml:space="preserve"> (including return dates when notice has not been accomplished) shall be heard by telephone or video conference.</w:t>
      </w:r>
    </w:p>
    <w:p w:rsidR="000B6414" w:rsidRDefault="000B6414" w:rsidP="000B6414">
      <w:pPr>
        <w:pStyle w:val="ListParagraph"/>
        <w:ind w:left="1440"/>
        <w:rPr>
          <w:rFonts w:asciiTheme="majorHAnsi" w:hAnsiTheme="majorHAnsi" w:cstheme="majorHAnsi"/>
          <w:sz w:val="24"/>
          <w:szCs w:val="24"/>
        </w:rPr>
      </w:pPr>
    </w:p>
    <w:p w:rsidR="000B6414" w:rsidRDefault="000B6414" w:rsidP="00C22A8F">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All emergency protection orders (G.L. c. 209A and G.L. c. 208, §34B) issued</w:t>
      </w:r>
      <w:r w:rsidR="00C22A8F">
        <w:rPr>
          <w:rFonts w:asciiTheme="majorHAnsi" w:hAnsiTheme="majorHAnsi" w:cstheme="majorHAnsi"/>
          <w:sz w:val="24"/>
          <w:szCs w:val="24"/>
        </w:rPr>
        <w:t xml:space="preserve"> ex parte</w:t>
      </w:r>
      <w:r>
        <w:rPr>
          <w:rFonts w:asciiTheme="majorHAnsi" w:hAnsiTheme="majorHAnsi" w:cstheme="majorHAnsi"/>
          <w:sz w:val="24"/>
          <w:szCs w:val="24"/>
        </w:rPr>
        <w:t xml:space="preserve"> during the pendency of this Standing Order </w:t>
      </w:r>
      <w:r w:rsidR="00C22A8F">
        <w:rPr>
          <w:rFonts w:asciiTheme="majorHAnsi" w:hAnsiTheme="majorHAnsi" w:cstheme="majorHAnsi"/>
          <w:sz w:val="24"/>
          <w:szCs w:val="24"/>
        </w:rPr>
        <w:t xml:space="preserve">may only be extended after the </w:t>
      </w:r>
      <w:r w:rsidRPr="00C22A8F">
        <w:rPr>
          <w:rFonts w:asciiTheme="majorHAnsi" w:hAnsiTheme="majorHAnsi" w:cstheme="majorHAnsi"/>
          <w:sz w:val="24"/>
          <w:szCs w:val="24"/>
        </w:rPr>
        <w:t xml:space="preserve">Court </w:t>
      </w:r>
      <w:r w:rsidR="00C22A8F">
        <w:rPr>
          <w:rFonts w:asciiTheme="majorHAnsi" w:hAnsiTheme="majorHAnsi" w:cstheme="majorHAnsi"/>
          <w:sz w:val="24"/>
          <w:szCs w:val="24"/>
        </w:rPr>
        <w:t>conducts</w:t>
      </w:r>
      <w:r w:rsidRPr="00C22A8F">
        <w:rPr>
          <w:rFonts w:asciiTheme="majorHAnsi" w:hAnsiTheme="majorHAnsi" w:cstheme="majorHAnsi"/>
          <w:sz w:val="24"/>
          <w:szCs w:val="24"/>
        </w:rPr>
        <w:t xml:space="preserve"> an in-person hearing.</w:t>
      </w:r>
    </w:p>
    <w:p w:rsidR="007D35AC" w:rsidRPr="007D35AC" w:rsidRDefault="007D35AC" w:rsidP="007D35AC">
      <w:pPr>
        <w:pStyle w:val="ListParagraph"/>
        <w:rPr>
          <w:rFonts w:asciiTheme="majorHAnsi" w:hAnsiTheme="majorHAnsi" w:cstheme="majorHAnsi"/>
          <w:sz w:val="24"/>
          <w:szCs w:val="24"/>
        </w:rPr>
      </w:pPr>
    </w:p>
    <w:p w:rsidR="007D35AC" w:rsidRPr="00C22A8F" w:rsidRDefault="007D35AC" w:rsidP="00C22A8F">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All emergency protection orders (G.L. c. 209A and G.L. c. 208, §34B) issued at a hearing after notice prior to March 16, 2020 that are due to expire on or after March 16, 2020 shall remain in effect until the matter is rescheduled and heard by the Court.</w:t>
      </w:r>
    </w:p>
    <w:p w:rsidR="000B6414" w:rsidRPr="000B6414" w:rsidRDefault="000B6414" w:rsidP="000B6414">
      <w:pPr>
        <w:pStyle w:val="ListParagraph"/>
        <w:rPr>
          <w:rFonts w:asciiTheme="majorHAnsi" w:hAnsiTheme="majorHAnsi" w:cstheme="majorHAnsi"/>
          <w:sz w:val="24"/>
          <w:szCs w:val="24"/>
        </w:rPr>
      </w:pPr>
    </w:p>
    <w:p w:rsidR="000B6414" w:rsidRPr="000B6414" w:rsidRDefault="000B6414" w:rsidP="000B6414">
      <w:pPr>
        <w:pStyle w:val="ListParagraph"/>
        <w:numPr>
          <w:ilvl w:val="0"/>
          <w:numId w:val="2"/>
        </w:numPr>
        <w:rPr>
          <w:rFonts w:asciiTheme="majorHAnsi" w:hAnsiTheme="majorHAnsi" w:cstheme="majorHAnsi"/>
          <w:sz w:val="24"/>
          <w:szCs w:val="24"/>
          <w:u w:val="single"/>
        </w:rPr>
      </w:pPr>
      <w:r w:rsidRPr="000B6414">
        <w:rPr>
          <w:rFonts w:asciiTheme="majorHAnsi" w:hAnsiTheme="majorHAnsi" w:cstheme="majorHAnsi"/>
          <w:sz w:val="24"/>
          <w:szCs w:val="24"/>
          <w:u w:val="single"/>
        </w:rPr>
        <w:t>UNCONTESTED MATTERS</w:t>
      </w:r>
    </w:p>
    <w:p w:rsidR="000B6414" w:rsidRDefault="000B6414" w:rsidP="000B6414">
      <w:pPr>
        <w:pStyle w:val="ListParagraph"/>
        <w:rPr>
          <w:rFonts w:asciiTheme="majorHAnsi" w:hAnsiTheme="majorHAnsi" w:cstheme="majorHAnsi"/>
          <w:sz w:val="24"/>
          <w:szCs w:val="24"/>
        </w:rPr>
      </w:pPr>
    </w:p>
    <w:p w:rsidR="000B6414" w:rsidRDefault="000B6414" w:rsidP="000B6414">
      <w:pPr>
        <w:pStyle w:val="ListParagraph"/>
        <w:rPr>
          <w:rFonts w:asciiTheme="majorHAnsi" w:hAnsiTheme="majorHAnsi" w:cstheme="majorHAnsi"/>
          <w:sz w:val="24"/>
          <w:szCs w:val="24"/>
        </w:rPr>
      </w:pPr>
      <w:r>
        <w:rPr>
          <w:rFonts w:asciiTheme="majorHAnsi" w:hAnsiTheme="majorHAnsi" w:cstheme="majorHAnsi"/>
          <w:sz w:val="24"/>
          <w:szCs w:val="24"/>
        </w:rPr>
        <w:t>Matters that have been resolved by agreement may be scheduled for a telephone or video conference pursuant to these protocols.</w:t>
      </w:r>
    </w:p>
    <w:p w:rsidR="00811558" w:rsidRDefault="00811558" w:rsidP="00811558">
      <w:pPr>
        <w:rPr>
          <w:rFonts w:asciiTheme="majorHAnsi" w:hAnsiTheme="majorHAnsi" w:cstheme="majorHAnsi"/>
          <w:sz w:val="24"/>
          <w:szCs w:val="24"/>
        </w:rPr>
      </w:pPr>
    </w:p>
    <w:p w:rsidR="00811558" w:rsidRDefault="00811558" w:rsidP="00811558">
      <w:pPr>
        <w:pStyle w:val="ListParagraph"/>
        <w:numPr>
          <w:ilvl w:val="0"/>
          <w:numId w:val="2"/>
        </w:numPr>
        <w:rPr>
          <w:rFonts w:asciiTheme="majorHAnsi" w:hAnsiTheme="majorHAnsi" w:cstheme="majorHAnsi"/>
          <w:sz w:val="24"/>
          <w:szCs w:val="24"/>
          <w:u w:val="single"/>
        </w:rPr>
      </w:pPr>
      <w:r w:rsidRPr="00811558">
        <w:rPr>
          <w:rFonts w:asciiTheme="majorHAnsi" w:hAnsiTheme="majorHAnsi" w:cstheme="majorHAnsi"/>
          <w:sz w:val="24"/>
          <w:szCs w:val="24"/>
          <w:u w:val="single"/>
        </w:rPr>
        <w:t>THE USE OF PROBATION</w:t>
      </w:r>
    </w:p>
    <w:p w:rsidR="00811558" w:rsidRDefault="00811558" w:rsidP="00811558">
      <w:pPr>
        <w:pStyle w:val="ListParagraph"/>
        <w:rPr>
          <w:rFonts w:asciiTheme="majorHAnsi" w:hAnsiTheme="majorHAnsi" w:cstheme="majorHAnsi"/>
          <w:sz w:val="24"/>
          <w:szCs w:val="24"/>
          <w:u w:val="single"/>
        </w:rPr>
      </w:pPr>
    </w:p>
    <w:p w:rsidR="00811558" w:rsidRPr="00811558" w:rsidRDefault="00811558" w:rsidP="00811558">
      <w:pPr>
        <w:pStyle w:val="ListParagraph"/>
        <w:rPr>
          <w:rFonts w:asciiTheme="majorHAnsi" w:hAnsiTheme="majorHAnsi" w:cstheme="majorHAnsi"/>
          <w:sz w:val="24"/>
          <w:szCs w:val="24"/>
        </w:rPr>
      </w:pPr>
      <w:r>
        <w:rPr>
          <w:rFonts w:asciiTheme="majorHAnsi" w:hAnsiTheme="majorHAnsi" w:cstheme="majorHAnsi"/>
          <w:sz w:val="24"/>
          <w:szCs w:val="24"/>
        </w:rPr>
        <w:t xml:space="preserve">The Probation Department stands ready to assist parties and counsel with Dispute Intervention Services telephonically.  If parties jointly seek to engage in the Dispute Intervention process on any pending matter, </w:t>
      </w:r>
      <w:r w:rsidR="003C4CE7">
        <w:rPr>
          <w:rFonts w:asciiTheme="majorHAnsi" w:hAnsiTheme="majorHAnsi" w:cstheme="majorHAnsi"/>
          <w:sz w:val="24"/>
          <w:szCs w:val="24"/>
        </w:rPr>
        <w:t>both parties (and</w:t>
      </w:r>
      <w:r>
        <w:rPr>
          <w:rFonts w:asciiTheme="majorHAnsi" w:hAnsiTheme="majorHAnsi" w:cstheme="majorHAnsi"/>
          <w:sz w:val="24"/>
          <w:szCs w:val="24"/>
        </w:rPr>
        <w:t xml:space="preserve"> both attorneys, if the parties are represented) shall contact Chief Probation Officer Amy A. Koenig or Assistant Chief Probation Officer, Stephen Nickoski at (413) 443-9469 to schedule a telephonic dispute intervention.</w:t>
      </w:r>
    </w:p>
    <w:p w:rsidR="000B6414" w:rsidRDefault="000B6414" w:rsidP="000B6414">
      <w:pPr>
        <w:pStyle w:val="ListParagraph"/>
        <w:rPr>
          <w:rFonts w:asciiTheme="majorHAnsi" w:hAnsiTheme="majorHAnsi" w:cstheme="majorHAnsi"/>
          <w:sz w:val="24"/>
          <w:szCs w:val="24"/>
        </w:rPr>
      </w:pPr>
    </w:p>
    <w:p w:rsidR="000B6414" w:rsidRDefault="000B6414" w:rsidP="000B6414">
      <w:pPr>
        <w:jc w:val="center"/>
        <w:rPr>
          <w:rFonts w:asciiTheme="majorHAnsi" w:hAnsiTheme="majorHAnsi" w:cstheme="majorHAnsi"/>
          <w:b/>
          <w:sz w:val="24"/>
          <w:szCs w:val="24"/>
          <w:u w:val="single"/>
        </w:rPr>
      </w:pPr>
      <w:r w:rsidRPr="000B6414">
        <w:rPr>
          <w:rFonts w:asciiTheme="majorHAnsi" w:hAnsiTheme="majorHAnsi" w:cstheme="majorHAnsi"/>
          <w:b/>
          <w:sz w:val="24"/>
          <w:szCs w:val="24"/>
          <w:u w:val="single"/>
        </w:rPr>
        <w:lastRenderedPageBreak/>
        <w:t>REQUESTING HEARINGS</w:t>
      </w:r>
    </w:p>
    <w:p w:rsidR="000B6414" w:rsidRDefault="000B6414" w:rsidP="000B6414">
      <w:pPr>
        <w:jc w:val="center"/>
        <w:rPr>
          <w:rFonts w:asciiTheme="majorHAnsi" w:hAnsiTheme="majorHAnsi" w:cstheme="majorHAnsi"/>
          <w:b/>
          <w:sz w:val="24"/>
          <w:szCs w:val="24"/>
          <w:u w:val="single"/>
        </w:rPr>
      </w:pPr>
    </w:p>
    <w:p w:rsidR="000B6414" w:rsidRDefault="00D604E3" w:rsidP="000B6414">
      <w:pPr>
        <w:rPr>
          <w:rFonts w:asciiTheme="majorHAnsi" w:hAnsiTheme="majorHAnsi" w:cstheme="majorHAnsi"/>
          <w:sz w:val="24"/>
          <w:szCs w:val="24"/>
        </w:rPr>
      </w:pPr>
      <w:r>
        <w:rPr>
          <w:rFonts w:asciiTheme="majorHAnsi" w:hAnsiTheme="majorHAnsi" w:cstheme="majorHAnsi"/>
          <w:sz w:val="24"/>
          <w:szCs w:val="24"/>
        </w:rPr>
        <w:tab/>
        <w:t>Commencing March 18, 2020 until further notice, a request for a non-emergency hearing by telephone conference or video conference, in which no other process has been outlined, must be emailed to the Sessions Clerk assigned to the Judge.</w:t>
      </w:r>
    </w:p>
    <w:p w:rsidR="00D604E3" w:rsidRDefault="00D604E3" w:rsidP="000B6414">
      <w:pPr>
        <w:rPr>
          <w:rFonts w:asciiTheme="majorHAnsi" w:hAnsiTheme="majorHAnsi" w:cstheme="majorHAnsi"/>
          <w:sz w:val="24"/>
          <w:szCs w:val="24"/>
        </w:rPr>
      </w:pPr>
    </w:p>
    <w:p w:rsidR="00D604E3" w:rsidRPr="00D604E3" w:rsidRDefault="00D604E3" w:rsidP="00D604E3">
      <w:pPr>
        <w:pStyle w:val="ListParagraph"/>
        <w:numPr>
          <w:ilvl w:val="0"/>
          <w:numId w:val="3"/>
        </w:numPr>
        <w:rPr>
          <w:rFonts w:asciiTheme="majorHAnsi" w:hAnsiTheme="majorHAnsi" w:cstheme="majorHAnsi"/>
          <w:sz w:val="24"/>
          <w:szCs w:val="24"/>
          <w:u w:val="single"/>
        </w:rPr>
      </w:pPr>
      <w:r w:rsidRPr="00D604E3">
        <w:rPr>
          <w:rFonts w:asciiTheme="majorHAnsi" w:hAnsiTheme="majorHAnsi" w:cstheme="majorHAnsi"/>
          <w:sz w:val="24"/>
          <w:szCs w:val="24"/>
          <w:u w:val="single"/>
        </w:rPr>
        <w:t>TELEPHONE CONFERENCE</w:t>
      </w:r>
    </w:p>
    <w:p w:rsidR="00D604E3" w:rsidRDefault="00D604E3" w:rsidP="00D604E3">
      <w:pPr>
        <w:pStyle w:val="ListParagraph"/>
        <w:rPr>
          <w:rFonts w:asciiTheme="majorHAnsi" w:hAnsiTheme="majorHAnsi" w:cstheme="majorHAnsi"/>
          <w:sz w:val="24"/>
          <w:szCs w:val="24"/>
        </w:rPr>
      </w:pPr>
    </w:p>
    <w:p w:rsidR="00781B13" w:rsidRDefault="00D604E3" w:rsidP="00D604E3">
      <w:pPr>
        <w:pStyle w:val="ListParagraph"/>
        <w:rPr>
          <w:rFonts w:asciiTheme="majorHAnsi" w:hAnsiTheme="majorHAnsi" w:cstheme="majorHAnsi"/>
          <w:sz w:val="24"/>
          <w:szCs w:val="24"/>
        </w:rPr>
      </w:pPr>
      <w:r>
        <w:rPr>
          <w:rFonts w:asciiTheme="majorHAnsi" w:hAnsiTheme="majorHAnsi" w:cstheme="majorHAnsi"/>
          <w:sz w:val="24"/>
          <w:szCs w:val="24"/>
        </w:rPr>
        <w:t xml:space="preserve">A request for a telephonic hearing on a </w:t>
      </w:r>
      <w:r w:rsidRPr="007776B9">
        <w:rPr>
          <w:rFonts w:asciiTheme="majorHAnsi" w:hAnsiTheme="majorHAnsi" w:cstheme="majorHAnsi"/>
          <w:sz w:val="24"/>
          <w:szCs w:val="24"/>
          <w:u w:val="single"/>
        </w:rPr>
        <w:t>non-emergency matter</w:t>
      </w:r>
      <w:r w:rsidR="007776B9" w:rsidRPr="007776B9">
        <w:rPr>
          <w:rFonts w:asciiTheme="majorHAnsi" w:hAnsiTheme="majorHAnsi" w:cstheme="majorHAnsi"/>
          <w:sz w:val="24"/>
          <w:szCs w:val="24"/>
          <w:u w:val="single"/>
        </w:rPr>
        <w:t xml:space="preserve"> already scheduled for hearing before April 30, 2020</w:t>
      </w:r>
      <w:r w:rsidR="007776B9">
        <w:rPr>
          <w:rFonts w:asciiTheme="majorHAnsi" w:hAnsiTheme="majorHAnsi" w:cstheme="majorHAnsi"/>
          <w:sz w:val="24"/>
          <w:szCs w:val="24"/>
        </w:rPr>
        <w:t>, shall</w:t>
      </w:r>
      <w:r w:rsidR="008061EF">
        <w:rPr>
          <w:rFonts w:asciiTheme="majorHAnsi" w:hAnsiTheme="majorHAnsi" w:cstheme="majorHAnsi"/>
          <w:sz w:val="24"/>
          <w:szCs w:val="24"/>
        </w:rPr>
        <w:t xml:space="preserve"> be made via email to the Sessions Clerk stating in the subject line “Telephonic Hearing Request”.  You will receive an answer via email.  If permitted, the telephonic hearing will be scheduled on a date and time available to the Court.</w:t>
      </w:r>
    </w:p>
    <w:p w:rsidR="00781B13" w:rsidRDefault="00781B13">
      <w:pPr>
        <w:rPr>
          <w:rFonts w:asciiTheme="majorHAnsi" w:hAnsiTheme="majorHAnsi" w:cstheme="majorHAnsi"/>
          <w:sz w:val="24"/>
          <w:szCs w:val="24"/>
        </w:rPr>
      </w:pPr>
    </w:p>
    <w:p w:rsidR="00D604E3" w:rsidRPr="007776B9" w:rsidRDefault="008061EF" w:rsidP="00D604E3">
      <w:pPr>
        <w:pStyle w:val="ListParagraph"/>
        <w:numPr>
          <w:ilvl w:val="0"/>
          <w:numId w:val="3"/>
        </w:numPr>
        <w:rPr>
          <w:rFonts w:asciiTheme="majorHAnsi" w:hAnsiTheme="majorHAnsi" w:cstheme="majorHAnsi"/>
          <w:sz w:val="24"/>
          <w:szCs w:val="24"/>
          <w:u w:val="single"/>
        </w:rPr>
      </w:pPr>
      <w:r w:rsidRPr="007776B9">
        <w:rPr>
          <w:rFonts w:asciiTheme="majorHAnsi" w:hAnsiTheme="majorHAnsi" w:cstheme="majorHAnsi"/>
          <w:sz w:val="24"/>
          <w:szCs w:val="24"/>
          <w:u w:val="single"/>
        </w:rPr>
        <w:t>VIDEO CONFERENCE PROCEDURE</w:t>
      </w:r>
    </w:p>
    <w:p w:rsidR="008061EF" w:rsidRDefault="008061EF" w:rsidP="008061EF">
      <w:pPr>
        <w:pStyle w:val="ListParagraph"/>
        <w:rPr>
          <w:rFonts w:asciiTheme="majorHAnsi" w:hAnsiTheme="majorHAnsi" w:cstheme="majorHAnsi"/>
          <w:sz w:val="24"/>
          <w:szCs w:val="24"/>
        </w:rPr>
      </w:pPr>
    </w:p>
    <w:p w:rsidR="007776B9" w:rsidRDefault="008061EF" w:rsidP="007776B9">
      <w:pPr>
        <w:pStyle w:val="ListParagraph"/>
        <w:rPr>
          <w:rFonts w:asciiTheme="majorHAnsi" w:hAnsiTheme="majorHAnsi" w:cstheme="majorHAnsi"/>
          <w:sz w:val="24"/>
          <w:szCs w:val="24"/>
        </w:rPr>
      </w:pPr>
      <w:r>
        <w:rPr>
          <w:rFonts w:asciiTheme="majorHAnsi" w:hAnsiTheme="majorHAnsi" w:cstheme="majorHAnsi"/>
          <w:sz w:val="24"/>
          <w:szCs w:val="24"/>
        </w:rPr>
        <w:t xml:space="preserve">A request for a video conference hearing </w:t>
      </w:r>
      <w:r w:rsidR="007776B9">
        <w:rPr>
          <w:rFonts w:asciiTheme="majorHAnsi" w:hAnsiTheme="majorHAnsi" w:cstheme="majorHAnsi"/>
          <w:sz w:val="24"/>
          <w:szCs w:val="24"/>
        </w:rPr>
        <w:t xml:space="preserve">on a </w:t>
      </w:r>
      <w:r w:rsidR="007776B9" w:rsidRPr="007776B9">
        <w:rPr>
          <w:rFonts w:asciiTheme="majorHAnsi" w:hAnsiTheme="majorHAnsi" w:cstheme="majorHAnsi"/>
          <w:sz w:val="24"/>
          <w:szCs w:val="24"/>
          <w:u w:val="single"/>
        </w:rPr>
        <w:t>non-emergency matter already scheduled for hearing before April 30, 2020</w:t>
      </w:r>
      <w:r w:rsidR="007776B9">
        <w:rPr>
          <w:rFonts w:asciiTheme="majorHAnsi" w:hAnsiTheme="majorHAnsi" w:cstheme="majorHAnsi"/>
          <w:sz w:val="24"/>
          <w:szCs w:val="24"/>
        </w:rPr>
        <w:t xml:space="preserve">,shall be made via email to the Sessions Clerk stating in the subject line “Video Conference Hearing Request”. The request shall include the case name, docket number and event type, valid email addresses and phone numbers for all participants, and a certification that the participants have a computer, tablet or phone with video capability and microphone/speakers, a working WIFI/internet connection, and the ability to download the “Real Presence” player (for which a link will be sent by email).  If permitted, the video conference hearing will be scheduled on a date and time available to the Court.  </w:t>
      </w:r>
    </w:p>
    <w:p w:rsidR="007776B9" w:rsidRDefault="007776B9" w:rsidP="007776B9">
      <w:pPr>
        <w:pStyle w:val="ListParagraph"/>
        <w:rPr>
          <w:rFonts w:asciiTheme="majorHAnsi" w:hAnsiTheme="majorHAnsi" w:cstheme="majorHAnsi"/>
          <w:sz w:val="24"/>
          <w:szCs w:val="24"/>
        </w:rPr>
      </w:pPr>
    </w:p>
    <w:p w:rsidR="008061EF" w:rsidRPr="001A4D2C" w:rsidRDefault="001A4D2C" w:rsidP="001A4D2C">
      <w:pPr>
        <w:jc w:val="center"/>
        <w:rPr>
          <w:rFonts w:asciiTheme="majorHAnsi" w:hAnsiTheme="majorHAnsi" w:cstheme="majorHAnsi"/>
          <w:b/>
          <w:sz w:val="24"/>
          <w:szCs w:val="24"/>
          <w:u w:val="single"/>
        </w:rPr>
      </w:pPr>
      <w:r w:rsidRPr="001A4D2C">
        <w:rPr>
          <w:rFonts w:asciiTheme="majorHAnsi" w:hAnsiTheme="majorHAnsi" w:cstheme="majorHAnsi"/>
          <w:b/>
          <w:sz w:val="24"/>
          <w:szCs w:val="24"/>
          <w:u w:val="single"/>
        </w:rPr>
        <w:t>EXTENSION OF ORDERS</w:t>
      </w:r>
    </w:p>
    <w:p w:rsidR="001A4D2C" w:rsidRDefault="001A4D2C" w:rsidP="001A4D2C">
      <w:pPr>
        <w:jc w:val="center"/>
        <w:rPr>
          <w:rFonts w:asciiTheme="majorHAnsi" w:hAnsiTheme="majorHAnsi" w:cstheme="majorHAnsi"/>
          <w:sz w:val="24"/>
          <w:szCs w:val="24"/>
        </w:rPr>
      </w:pPr>
    </w:p>
    <w:p w:rsidR="001A4D2C" w:rsidRDefault="001A4D2C" w:rsidP="001A4D2C">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Treatment plans that expire between March 18, 2020 and May 1, 2020 will be administratively extended for 60 days.  Administrative extension of treatment plans shall be signed by the Magistrate or Judge.  A party may seek to bring the matter forward for good cause upon a demonstration of exigent circumstances via email to the assigned Judge’s Sessions Clerk.  If such a </w:t>
      </w:r>
      <w:r w:rsidR="005328B0">
        <w:rPr>
          <w:rFonts w:asciiTheme="majorHAnsi" w:hAnsiTheme="majorHAnsi" w:cstheme="majorHAnsi"/>
          <w:sz w:val="24"/>
          <w:szCs w:val="24"/>
        </w:rPr>
        <w:t>request</w:t>
      </w:r>
      <w:r>
        <w:rPr>
          <w:rFonts w:asciiTheme="majorHAnsi" w:hAnsiTheme="majorHAnsi" w:cstheme="majorHAnsi"/>
          <w:sz w:val="24"/>
          <w:szCs w:val="24"/>
        </w:rPr>
        <w:t xml:space="preserve"> is made</w:t>
      </w:r>
      <w:r w:rsidR="005328B0">
        <w:rPr>
          <w:rFonts w:asciiTheme="majorHAnsi" w:hAnsiTheme="majorHAnsi" w:cstheme="majorHAnsi"/>
          <w:sz w:val="24"/>
          <w:szCs w:val="24"/>
        </w:rPr>
        <w:t>,</w:t>
      </w:r>
      <w:r>
        <w:rPr>
          <w:rFonts w:asciiTheme="majorHAnsi" w:hAnsiTheme="majorHAnsi" w:cstheme="majorHAnsi"/>
          <w:sz w:val="24"/>
          <w:szCs w:val="24"/>
        </w:rPr>
        <w:t xml:space="preserve"> it shall be forward to</w:t>
      </w:r>
      <w:r w:rsidR="005328B0">
        <w:rPr>
          <w:rFonts w:asciiTheme="majorHAnsi" w:hAnsiTheme="majorHAnsi" w:cstheme="majorHAnsi"/>
          <w:sz w:val="24"/>
          <w:szCs w:val="24"/>
        </w:rPr>
        <w:t xml:space="preserve"> the assigned</w:t>
      </w:r>
      <w:r>
        <w:rPr>
          <w:rFonts w:asciiTheme="majorHAnsi" w:hAnsiTheme="majorHAnsi" w:cstheme="majorHAnsi"/>
          <w:sz w:val="24"/>
          <w:szCs w:val="24"/>
        </w:rPr>
        <w:t xml:space="preserve"> Judge who may act on the matter </w:t>
      </w:r>
      <w:r w:rsidR="005328B0">
        <w:rPr>
          <w:rFonts w:asciiTheme="majorHAnsi" w:hAnsiTheme="majorHAnsi" w:cstheme="majorHAnsi"/>
          <w:sz w:val="24"/>
          <w:szCs w:val="24"/>
        </w:rPr>
        <w:t>administratively,</w:t>
      </w:r>
      <w:r>
        <w:rPr>
          <w:rFonts w:asciiTheme="majorHAnsi" w:hAnsiTheme="majorHAnsi" w:cstheme="majorHAnsi"/>
          <w:sz w:val="24"/>
          <w:szCs w:val="24"/>
        </w:rPr>
        <w:t xml:space="preserve"> or mark it for</w:t>
      </w:r>
      <w:r w:rsidR="005328B0">
        <w:rPr>
          <w:rFonts w:asciiTheme="majorHAnsi" w:hAnsiTheme="majorHAnsi" w:cstheme="majorHAnsi"/>
          <w:sz w:val="24"/>
          <w:szCs w:val="24"/>
        </w:rPr>
        <w:t xml:space="preserve"> a telephonic </w:t>
      </w:r>
      <w:r>
        <w:rPr>
          <w:rFonts w:asciiTheme="majorHAnsi" w:hAnsiTheme="majorHAnsi" w:cstheme="majorHAnsi"/>
          <w:sz w:val="24"/>
          <w:szCs w:val="24"/>
        </w:rPr>
        <w:t xml:space="preserve">hearing.  </w:t>
      </w:r>
    </w:p>
    <w:p w:rsidR="005328B0" w:rsidRDefault="005328B0" w:rsidP="005328B0">
      <w:pPr>
        <w:pStyle w:val="ListParagraph"/>
        <w:rPr>
          <w:rFonts w:asciiTheme="majorHAnsi" w:hAnsiTheme="majorHAnsi" w:cstheme="majorHAnsi"/>
          <w:sz w:val="24"/>
          <w:szCs w:val="24"/>
        </w:rPr>
      </w:pPr>
    </w:p>
    <w:p w:rsidR="005328B0" w:rsidRDefault="005328B0" w:rsidP="005328B0">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Orders for Appointment in Guardianship and Conservator cases that expire between March 18, 2020 and May 1, 2020 will be administratively extended for 60 days.  Administrative extension of these Orders shall be signed by the Judge.  A party may seek to bring the matter forward for good cause upon a demonstration of exigent circumstances via email to the assigned Judge’s Sessions Clerk.  If such a request is made, it shall be forward to the assigned Judge who may act on the matter administratively, or mark it for a telephonic hearing.  </w:t>
      </w:r>
    </w:p>
    <w:p w:rsidR="005328B0" w:rsidRPr="005328B0" w:rsidRDefault="005328B0" w:rsidP="005328B0">
      <w:pPr>
        <w:pStyle w:val="ListParagraph"/>
        <w:rPr>
          <w:rFonts w:asciiTheme="majorHAnsi" w:hAnsiTheme="majorHAnsi" w:cstheme="majorHAnsi"/>
          <w:sz w:val="24"/>
          <w:szCs w:val="24"/>
        </w:rPr>
      </w:pPr>
    </w:p>
    <w:p w:rsidR="00200567" w:rsidRDefault="00200567" w:rsidP="00200567">
      <w:pPr>
        <w:pStyle w:val="ListParagraph"/>
        <w:numPr>
          <w:ilvl w:val="0"/>
          <w:numId w:val="4"/>
        </w:numPr>
        <w:rPr>
          <w:rFonts w:asciiTheme="majorHAnsi" w:hAnsiTheme="majorHAnsi" w:cstheme="majorHAnsi"/>
          <w:sz w:val="24"/>
          <w:szCs w:val="24"/>
        </w:rPr>
      </w:pPr>
      <w:r w:rsidRPr="00200567">
        <w:rPr>
          <w:rFonts w:asciiTheme="majorHAnsi" w:hAnsiTheme="majorHAnsi" w:cstheme="majorHAnsi"/>
          <w:i/>
          <w:sz w:val="24"/>
          <w:szCs w:val="24"/>
        </w:rPr>
        <w:lastRenderedPageBreak/>
        <w:t>Sua sponte</w:t>
      </w:r>
      <w:r>
        <w:rPr>
          <w:rFonts w:asciiTheme="majorHAnsi" w:hAnsiTheme="majorHAnsi" w:cstheme="majorHAnsi"/>
          <w:sz w:val="24"/>
          <w:szCs w:val="24"/>
        </w:rPr>
        <w:t xml:space="preserve"> custody orders that expire between March 18, 2020 and May 1, 2020 shall be extended 45 days from the expiration date unless a party seeks to bring the matter forward for good cause upon a demonstration of exigent circumstances via email to the assigned Judge’s Sessions Clerk.  If such a request is made, it shall be forward to the assigned Judge who may act on the matter administratively, or mark it for a telephonic hearing.  </w:t>
      </w:r>
    </w:p>
    <w:p w:rsidR="00200567" w:rsidRPr="00200567" w:rsidRDefault="00200567" w:rsidP="00200567">
      <w:pPr>
        <w:pStyle w:val="ListParagraph"/>
        <w:rPr>
          <w:rFonts w:asciiTheme="majorHAnsi" w:hAnsiTheme="majorHAnsi" w:cstheme="majorHAnsi"/>
          <w:sz w:val="24"/>
          <w:szCs w:val="24"/>
        </w:rPr>
      </w:pPr>
    </w:p>
    <w:p w:rsidR="00781B13" w:rsidRDefault="00200567" w:rsidP="0020056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All orders that were issued prior to the Standing Order and after an adversarial hearing (or the opportunity for an adversarial hearing) that are due to expire prior to April 21, 2020, shall remain in effect until the matter is rescheduled and heard.</w:t>
      </w:r>
    </w:p>
    <w:p w:rsidR="00781B13" w:rsidRDefault="00781B13">
      <w:pPr>
        <w:rPr>
          <w:rFonts w:asciiTheme="majorHAnsi" w:hAnsiTheme="majorHAnsi" w:cstheme="majorHAnsi"/>
          <w:sz w:val="24"/>
          <w:szCs w:val="24"/>
        </w:rPr>
      </w:pPr>
    </w:p>
    <w:p w:rsidR="00200567" w:rsidRPr="00200567" w:rsidRDefault="00200567" w:rsidP="00200567">
      <w:pPr>
        <w:jc w:val="center"/>
        <w:rPr>
          <w:rFonts w:asciiTheme="majorHAnsi" w:hAnsiTheme="majorHAnsi" w:cstheme="majorHAnsi"/>
          <w:b/>
          <w:sz w:val="24"/>
          <w:szCs w:val="24"/>
          <w:u w:val="single"/>
        </w:rPr>
      </w:pPr>
      <w:r w:rsidRPr="00200567">
        <w:rPr>
          <w:rFonts w:asciiTheme="majorHAnsi" w:hAnsiTheme="majorHAnsi" w:cstheme="majorHAnsi"/>
          <w:b/>
          <w:sz w:val="24"/>
          <w:szCs w:val="24"/>
          <w:u w:val="single"/>
        </w:rPr>
        <w:t>NEW FILINGS</w:t>
      </w:r>
    </w:p>
    <w:p w:rsidR="00200567" w:rsidRDefault="00200567" w:rsidP="00200567">
      <w:pPr>
        <w:jc w:val="center"/>
        <w:rPr>
          <w:rFonts w:asciiTheme="majorHAnsi" w:hAnsiTheme="majorHAnsi" w:cstheme="majorHAnsi"/>
          <w:sz w:val="24"/>
          <w:szCs w:val="24"/>
        </w:rPr>
      </w:pPr>
    </w:p>
    <w:p w:rsidR="00200567" w:rsidRDefault="00200567" w:rsidP="00200567">
      <w:pPr>
        <w:rPr>
          <w:rFonts w:asciiTheme="majorHAnsi" w:hAnsiTheme="majorHAnsi" w:cstheme="majorHAnsi"/>
          <w:sz w:val="24"/>
          <w:szCs w:val="24"/>
        </w:rPr>
      </w:pPr>
      <w:r>
        <w:rPr>
          <w:rFonts w:asciiTheme="majorHAnsi" w:hAnsiTheme="majorHAnsi" w:cstheme="majorHAnsi"/>
          <w:sz w:val="24"/>
          <w:szCs w:val="24"/>
        </w:rPr>
        <w:tab/>
        <w:t>Commencing March 18, 2020 until further notice, all filings must be made by e-filing or by mail.  No filings shall be accepted in person unless otherwise provided for and in the manner provided under these protocols.  No events shall be scheduled on any new filings prior to May 1, 2020.</w:t>
      </w:r>
    </w:p>
    <w:p w:rsidR="00200567" w:rsidRDefault="00200567" w:rsidP="00200567">
      <w:pPr>
        <w:rPr>
          <w:rFonts w:asciiTheme="majorHAnsi" w:hAnsiTheme="majorHAnsi" w:cstheme="majorHAnsi"/>
          <w:sz w:val="24"/>
          <w:szCs w:val="24"/>
        </w:rPr>
      </w:pPr>
    </w:p>
    <w:p w:rsidR="005328B0" w:rsidRPr="00200567" w:rsidRDefault="00200567" w:rsidP="00200567">
      <w:pPr>
        <w:jc w:val="center"/>
        <w:rPr>
          <w:rFonts w:asciiTheme="majorHAnsi" w:hAnsiTheme="majorHAnsi" w:cstheme="majorHAnsi"/>
          <w:b/>
          <w:sz w:val="24"/>
          <w:szCs w:val="24"/>
          <w:u w:val="single"/>
        </w:rPr>
      </w:pPr>
      <w:r w:rsidRPr="00200567">
        <w:rPr>
          <w:rFonts w:asciiTheme="majorHAnsi" w:hAnsiTheme="majorHAnsi" w:cstheme="majorHAnsi"/>
          <w:b/>
          <w:sz w:val="24"/>
          <w:szCs w:val="24"/>
          <w:u w:val="single"/>
        </w:rPr>
        <w:t>PROGRAMS AND ORDERS</w:t>
      </w:r>
    </w:p>
    <w:p w:rsidR="00200567" w:rsidRDefault="00200567" w:rsidP="00200567">
      <w:pPr>
        <w:jc w:val="center"/>
        <w:rPr>
          <w:rFonts w:asciiTheme="majorHAnsi" w:hAnsiTheme="majorHAnsi" w:cstheme="majorHAnsi"/>
          <w:sz w:val="24"/>
          <w:szCs w:val="24"/>
        </w:rPr>
      </w:pPr>
    </w:p>
    <w:p w:rsidR="00200567" w:rsidRDefault="00200567" w:rsidP="00200567">
      <w:pPr>
        <w:rPr>
          <w:rFonts w:asciiTheme="majorHAnsi" w:hAnsiTheme="majorHAnsi" w:cstheme="majorHAnsi"/>
          <w:sz w:val="24"/>
          <w:szCs w:val="24"/>
        </w:rPr>
      </w:pPr>
      <w:r>
        <w:rPr>
          <w:rFonts w:asciiTheme="majorHAnsi" w:hAnsiTheme="majorHAnsi" w:cstheme="majorHAnsi"/>
          <w:sz w:val="24"/>
          <w:szCs w:val="24"/>
        </w:rPr>
        <w:tab/>
      </w:r>
      <w:r w:rsidR="00AD1C3F">
        <w:rPr>
          <w:rFonts w:asciiTheme="majorHAnsi" w:hAnsiTheme="majorHAnsi" w:cstheme="majorHAnsi"/>
          <w:sz w:val="24"/>
          <w:szCs w:val="24"/>
        </w:rPr>
        <w:t>Commencing March 18, 2020 until further notice or expiration of Standing Order 2-20, the following have been suspended or canceled:</w:t>
      </w:r>
    </w:p>
    <w:p w:rsidR="00AD1C3F" w:rsidRDefault="00AD1C3F" w:rsidP="00200567">
      <w:pPr>
        <w:rPr>
          <w:rFonts w:asciiTheme="majorHAnsi" w:hAnsiTheme="majorHAnsi" w:cstheme="majorHAnsi"/>
          <w:sz w:val="24"/>
          <w:szCs w:val="24"/>
        </w:rPr>
      </w:pPr>
    </w:p>
    <w:p w:rsidR="00200567" w:rsidRDefault="00AD1C3F" w:rsidP="0020056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All </w:t>
      </w:r>
      <w:r w:rsidR="008562F2">
        <w:rPr>
          <w:rFonts w:asciiTheme="majorHAnsi" w:hAnsiTheme="majorHAnsi" w:cstheme="majorHAnsi"/>
          <w:sz w:val="24"/>
          <w:szCs w:val="24"/>
        </w:rPr>
        <w:t xml:space="preserve">in person </w:t>
      </w:r>
      <w:r>
        <w:rPr>
          <w:rFonts w:asciiTheme="majorHAnsi" w:hAnsiTheme="majorHAnsi" w:cstheme="majorHAnsi"/>
          <w:sz w:val="24"/>
          <w:szCs w:val="24"/>
        </w:rPr>
        <w:t>Parent Education courses</w:t>
      </w:r>
      <w:r w:rsidR="008562F2">
        <w:rPr>
          <w:rFonts w:asciiTheme="majorHAnsi" w:hAnsiTheme="majorHAnsi" w:cstheme="majorHAnsi"/>
          <w:sz w:val="24"/>
          <w:szCs w:val="24"/>
        </w:rPr>
        <w:t xml:space="preserve"> are suspended</w:t>
      </w:r>
      <w:r>
        <w:rPr>
          <w:rFonts w:asciiTheme="majorHAnsi" w:hAnsiTheme="majorHAnsi" w:cstheme="majorHAnsi"/>
          <w:sz w:val="24"/>
          <w:szCs w:val="24"/>
        </w:rPr>
        <w:t>.  Parties may complete th</w:t>
      </w:r>
      <w:r w:rsidR="008562F2">
        <w:rPr>
          <w:rFonts w:asciiTheme="majorHAnsi" w:hAnsiTheme="majorHAnsi" w:cstheme="majorHAnsi"/>
          <w:sz w:val="24"/>
          <w:szCs w:val="24"/>
        </w:rPr>
        <w:t xml:space="preserve">eir </w:t>
      </w:r>
      <w:r>
        <w:rPr>
          <w:rFonts w:asciiTheme="majorHAnsi" w:hAnsiTheme="majorHAnsi" w:cstheme="majorHAnsi"/>
          <w:sz w:val="24"/>
          <w:szCs w:val="24"/>
        </w:rPr>
        <w:t>requirement</w:t>
      </w:r>
      <w:r w:rsidR="008562F2">
        <w:rPr>
          <w:rFonts w:asciiTheme="majorHAnsi" w:hAnsiTheme="majorHAnsi" w:cstheme="majorHAnsi"/>
          <w:sz w:val="24"/>
          <w:szCs w:val="24"/>
        </w:rPr>
        <w:t xml:space="preserve"> of parent education by completing the 5 hour DVD or online program entitled </w:t>
      </w:r>
      <w:r w:rsidR="008562F2" w:rsidRPr="008562F2">
        <w:rPr>
          <w:rFonts w:asciiTheme="majorHAnsi" w:hAnsiTheme="majorHAnsi" w:cstheme="majorHAnsi"/>
          <w:i/>
          <w:sz w:val="24"/>
          <w:szCs w:val="24"/>
        </w:rPr>
        <w:t>KidCare for Co-Parents: An Educational Program for Divorcing Families</w:t>
      </w:r>
      <w:r w:rsidRPr="008562F2">
        <w:rPr>
          <w:rFonts w:asciiTheme="majorHAnsi" w:hAnsiTheme="majorHAnsi" w:cstheme="majorHAnsi"/>
          <w:i/>
          <w:sz w:val="24"/>
          <w:szCs w:val="24"/>
        </w:rPr>
        <w:t>.</w:t>
      </w:r>
      <w:r w:rsidR="00FA494B">
        <w:rPr>
          <w:rFonts w:asciiTheme="majorHAnsi" w:hAnsiTheme="majorHAnsi" w:cstheme="majorHAnsi"/>
          <w:iCs/>
          <w:sz w:val="24"/>
          <w:szCs w:val="24"/>
        </w:rPr>
        <w:t xml:space="preserve"> See temporary amendment to Standing Order 2-16.</w:t>
      </w:r>
    </w:p>
    <w:p w:rsidR="00AD1C3F" w:rsidRDefault="00AD1C3F" w:rsidP="00AD1C3F">
      <w:pPr>
        <w:pStyle w:val="ListParagraph"/>
        <w:rPr>
          <w:rFonts w:asciiTheme="majorHAnsi" w:hAnsiTheme="majorHAnsi" w:cstheme="majorHAnsi"/>
          <w:sz w:val="24"/>
          <w:szCs w:val="24"/>
        </w:rPr>
      </w:pPr>
    </w:p>
    <w:p w:rsidR="00AD1C3F" w:rsidRDefault="00AD1C3F" w:rsidP="0020056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Lawyer for the Day program is suspended until further Order of the Court.</w:t>
      </w:r>
    </w:p>
    <w:p w:rsidR="00AD1C3F" w:rsidRPr="00AD1C3F" w:rsidRDefault="00AD1C3F" w:rsidP="00AD1C3F">
      <w:pPr>
        <w:pStyle w:val="ListParagraph"/>
        <w:rPr>
          <w:rFonts w:asciiTheme="majorHAnsi" w:hAnsiTheme="majorHAnsi" w:cstheme="majorHAnsi"/>
          <w:sz w:val="24"/>
          <w:szCs w:val="24"/>
        </w:rPr>
      </w:pPr>
    </w:p>
    <w:p w:rsidR="00AD1C3F" w:rsidRDefault="00AD1C3F" w:rsidP="0020056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Any person who has been ordered to perform community service shall not have to perform such community service until after May 1, 2020.</w:t>
      </w:r>
    </w:p>
    <w:p w:rsidR="00AD1C3F" w:rsidRPr="00AD1C3F" w:rsidRDefault="00AD1C3F" w:rsidP="00AD1C3F">
      <w:pPr>
        <w:pStyle w:val="ListParagraph"/>
        <w:rPr>
          <w:rFonts w:asciiTheme="majorHAnsi" w:hAnsiTheme="majorHAnsi" w:cstheme="majorHAnsi"/>
          <w:sz w:val="24"/>
          <w:szCs w:val="24"/>
        </w:rPr>
      </w:pPr>
    </w:p>
    <w:p w:rsidR="00AD1C3F" w:rsidRDefault="00AD1C3F" w:rsidP="0020056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All “seek work” Orders are suspended until further Order.</w:t>
      </w:r>
    </w:p>
    <w:p w:rsidR="00AD1C3F" w:rsidRPr="00AD1C3F" w:rsidRDefault="00AD1C3F" w:rsidP="00AD1C3F">
      <w:pPr>
        <w:pStyle w:val="ListParagraph"/>
        <w:rPr>
          <w:rFonts w:asciiTheme="majorHAnsi" w:hAnsiTheme="majorHAnsi" w:cstheme="majorHAnsi"/>
          <w:sz w:val="24"/>
          <w:szCs w:val="24"/>
        </w:rPr>
      </w:pPr>
    </w:p>
    <w:p w:rsidR="00AD1C3F" w:rsidRDefault="00AD1C3F" w:rsidP="0020056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Random drug screens supervised by Probation are suspended until further Order.</w:t>
      </w:r>
    </w:p>
    <w:p w:rsidR="00AD1C3F" w:rsidRPr="00AD1C3F" w:rsidRDefault="00AD1C3F" w:rsidP="00AD1C3F">
      <w:pPr>
        <w:pStyle w:val="ListParagraph"/>
        <w:rPr>
          <w:rFonts w:asciiTheme="majorHAnsi" w:hAnsiTheme="majorHAnsi" w:cstheme="majorHAnsi"/>
          <w:sz w:val="24"/>
          <w:szCs w:val="24"/>
        </w:rPr>
      </w:pPr>
    </w:p>
    <w:p w:rsidR="00FA494B" w:rsidRDefault="00AD1C3F" w:rsidP="00200567">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Conciliation sessions </w:t>
      </w:r>
      <w:r w:rsidR="008562F2">
        <w:rPr>
          <w:rFonts w:asciiTheme="majorHAnsi" w:hAnsiTheme="majorHAnsi" w:cstheme="majorHAnsi"/>
          <w:sz w:val="24"/>
          <w:szCs w:val="24"/>
        </w:rPr>
        <w:t xml:space="preserve">run by the Berkshire Bar </w:t>
      </w:r>
      <w:r>
        <w:rPr>
          <w:rFonts w:asciiTheme="majorHAnsi" w:hAnsiTheme="majorHAnsi" w:cstheme="majorHAnsi"/>
          <w:sz w:val="24"/>
          <w:szCs w:val="24"/>
        </w:rPr>
        <w:t>are suspended until further Order.</w:t>
      </w:r>
    </w:p>
    <w:p w:rsidR="00FA494B" w:rsidRDefault="00FA494B">
      <w:pPr>
        <w:rPr>
          <w:rFonts w:asciiTheme="majorHAnsi" w:hAnsiTheme="majorHAnsi" w:cstheme="majorHAnsi"/>
          <w:sz w:val="24"/>
          <w:szCs w:val="24"/>
        </w:rPr>
      </w:pPr>
      <w:r>
        <w:rPr>
          <w:rFonts w:asciiTheme="majorHAnsi" w:hAnsiTheme="majorHAnsi" w:cstheme="majorHAnsi"/>
          <w:sz w:val="24"/>
          <w:szCs w:val="24"/>
        </w:rPr>
        <w:br w:type="page"/>
      </w:r>
    </w:p>
    <w:p w:rsidR="00AD1C3F" w:rsidRDefault="00AD1C3F" w:rsidP="00200567">
      <w:pPr>
        <w:pStyle w:val="ListParagraph"/>
        <w:numPr>
          <w:ilvl w:val="0"/>
          <w:numId w:val="5"/>
        </w:numPr>
        <w:rPr>
          <w:rFonts w:asciiTheme="majorHAnsi" w:hAnsiTheme="majorHAnsi" w:cstheme="majorHAnsi"/>
          <w:sz w:val="24"/>
          <w:szCs w:val="24"/>
        </w:rPr>
      </w:pPr>
      <w:r w:rsidRPr="00A37D76">
        <w:rPr>
          <w:rFonts w:asciiTheme="majorHAnsi" w:hAnsiTheme="majorHAnsi" w:cstheme="majorHAnsi"/>
          <w:i/>
          <w:sz w:val="24"/>
          <w:szCs w:val="24"/>
        </w:rPr>
        <w:lastRenderedPageBreak/>
        <w:t>Enhancing Families Through Literature</w:t>
      </w:r>
      <w:r>
        <w:rPr>
          <w:rFonts w:asciiTheme="majorHAnsi" w:hAnsiTheme="majorHAnsi" w:cstheme="majorHAnsi"/>
          <w:sz w:val="24"/>
          <w:szCs w:val="24"/>
        </w:rPr>
        <w:t xml:space="preserve"> is suspended until further Order.</w:t>
      </w:r>
    </w:p>
    <w:p w:rsidR="00AD1C3F" w:rsidRDefault="00AD1C3F" w:rsidP="00AD1C3F">
      <w:pPr>
        <w:rPr>
          <w:rFonts w:asciiTheme="majorHAnsi" w:hAnsiTheme="majorHAnsi" w:cstheme="majorHAnsi"/>
          <w:sz w:val="24"/>
          <w:szCs w:val="24"/>
        </w:rPr>
      </w:pPr>
    </w:p>
    <w:p w:rsidR="00AD1C3F" w:rsidRDefault="00AD1C3F" w:rsidP="00AD1C3F">
      <w:pPr>
        <w:rPr>
          <w:rFonts w:asciiTheme="majorHAnsi" w:hAnsiTheme="majorHAnsi" w:cstheme="majorHAnsi"/>
          <w:sz w:val="24"/>
          <w:szCs w:val="24"/>
        </w:rPr>
      </w:pPr>
    </w:p>
    <w:p w:rsidR="00AD1C3F" w:rsidRDefault="00AD1C3F" w:rsidP="00AD1C3F">
      <w:pPr>
        <w:rPr>
          <w:rFonts w:asciiTheme="majorHAnsi" w:hAnsiTheme="majorHAnsi" w:cstheme="majorHAnsi"/>
          <w:sz w:val="24"/>
          <w:szCs w:val="24"/>
        </w:rPr>
      </w:pPr>
    </w:p>
    <w:p w:rsidR="00AD1C3F" w:rsidRDefault="00AD1C3F" w:rsidP="00AD1C3F">
      <w:pPr>
        <w:rPr>
          <w:rFonts w:asciiTheme="majorHAnsi" w:hAnsiTheme="majorHAnsi" w:cstheme="majorHAnsi"/>
          <w:sz w:val="24"/>
          <w:szCs w:val="24"/>
        </w:rPr>
      </w:pPr>
      <w:r>
        <w:rPr>
          <w:rFonts w:asciiTheme="majorHAnsi" w:hAnsiTheme="majorHAnsi" w:cstheme="majorHAnsi"/>
          <w:sz w:val="24"/>
          <w:szCs w:val="24"/>
        </w:rPr>
        <w:t>_____________________________</w:t>
      </w:r>
      <w:r>
        <w:rPr>
          <w:rFonts w:asciiTheme="majorHAnsi" w:hAnsiTheme="majorHAnsi" w:cstheme="majorHAnsi"/>
          <w:sz w:val="24"/>
          <w:szCs w:val="24"/>
        </w:rPr>
        <w:tab/>
      </w:r>
      <w:r>
        <w:rPr>
          <w:rFonts w:asciiTheme="majorHAnsi" w:hAnsiTheme="majorHAnsi" w:cstheme="majorHAnsi"/>
          <w:sz w:val="24"/>
          <w:szCs w:val="24"/>
        </w:rPr>
        <w:tab/>
        <w:t>________________________________</w:t>
      </w:r>
    </w:p>
    <w:p w:rsidR="00AD1C3F" w:rsidRDefault="009A29CF" w:rsidP="009A29CF">
      <w:pPr>
        <w:rPr>
          <w:rFonts w:asciiTheme="majorHAnsi" w:hAnsiTheme="majorHAnsi" w:cstheme="majorHAnsi"/>
          <w:sz w:val="24"/>
          <w:szCs w:val="24"/>
        </w:rPr>
      </w:pPr>
      <w:r>
        <w:rPr>
          <w:rFonts w:asciiTheme="majorHAnsi" w:hAnsiTheme="majorHAnsi" w:cstheme="majorHAnsi"/>
          <w:sz w:val="24"/>
          <w:szCs w:val="24"/>
        </w:rPr>
        <w:t xml:space="preserve">/s/ </w:t>
      </w:r>
      <w:r w:rsidR="00AD1C3F">
        <w:rPr>
          <w:rFonts w:asciiTheme="majorHAnsi" w:hAnsiTheme="majorHAnsi" w:cstheme="majorHAnsi"/>
          <w:sz w:val="24"/>
          <w:szCs w:val="24"/>
        </w:rPr>
        <w:t>Richard A. Simons</w:t>
      </w:r>
      <w:r w:rsidR="00AD1C3F">
        <w:rPr>
          <w:rFonts w:asciiTheme="majorHAnsi" w:hAnsiTheme="majorHAnsi" w:cstheme="majorHAnsi"/>
          <w:sz w:val="24"/>
          <w:szCs w:val="24"/>
        </w:rPr>
        <w:tab/>
      </w:r>
      <w:r w:rsidR="00AD1C3F">
        <w:rPr>
          <w:rFonts w:asciiTheme="majorHAnsi" w:hAnsiTheme="majorHAnsi" w:cstheme="majorHAnsi"/>
          <w:sz w:val="24"/>
          <w:szCs w:val="24"/>
        </w:rPr>
        <w:tab/>
      </w:r>
      <w:r w:rsidR="00AD1C3F">
        <w:rPr>
          <w:rFonts w:asciiTheme="majorHAnsi" w:hAnsiTheme="majorHAnsi" w:cstheme="majorHAnsi"/>
          <w:sz w:val="24"/>
          <w:szCs w:val="24"/>
        </w:rPr>
        <w:tab/>
      </w:r>
      <w:r w:rsidR="00AD1C3F">
        <w:rPr>
          <w:rFonts w:asciiTheme="majorHAnsi" w:hAnsiTheme="majorHAnsi" w:cstheme="majorHAnsi"/>
          <w:sz w:val="24"/>
          <w:szCs w:val="24"/>
        </w:rPr>
        <w:tab/>
      </w:r>
      <w:r>
        <w:rPr>
          <w:rFonts w:asciiTheme="majorHAnsi" w:hAnsiTheme="majorHAnsi" w:cstheme="majorHAnsi"/>
          <w:sz w:val="24"/>
          <w:szCs w:val="24"/>
        </w:rPr>
        <w:tab/>
        <w:t xml:space="preserve">/s/ </w:t>
      </w:r>
      <w:r w:rsidR="00AD1C3F">
        <w:rPr>
          <w:rFonts w:asciiTheme="majorHAnsi" w:hAnsiTheme="majorHAnsi" w:cstheme="majorHAnsi"/>
          <w:sz w:val="24"/>
          <w:szCs w:val="24"/>
        </w:rPr>
        <w:t>Francis B. Marinaro</w:t>
      </w:r>
    </w:p>
    <w:p w:rsidR="00AD1C3F" w:rsidRDefault="00AD1C3F" w:rsidP="00AD1C3F">
      <w:pPr>
        <w:rPr>
          <w:rFonts w:asciiTheme="majorHAnsi" w:hAnsiTheme="majorHAnsi" w:cstheme="majorHAnsi"/>
          <w:sz w:val="24"/>
          <w:szCs w:val="24"/>
        </w:rPr>
      </w:pPr>
      <w:r>
        <w:rPr>
          <w:rFonts w:asciiTheme="majorHAnsi" w:hAnsiTheme="majorHAnsi" w:cstheme="majorHAnsi"/>
          <w:sz w:val="24"/>
          <w:szCs w:val="24"/>
        </w:rPr>
        <w:t>First Justice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Register of Probate</w:t>
      </w:r>
    </w:p>
    <w:p w:rsidR="0073427C" w:rsidRDefault="0073427C" w:rsidP="00AD1C3F">
      <w:pPr>
        <w:rPr>
          <w:rFonts w:asciiTheme="majorHAnsi" w:hAnsiTheme="majorHAnsi" w:cstheme="majorHAnsi"/>
          <w:sz w:val="24"/>
          <w:szCs w:val="24"/>
        </w:rPr>
      </w:pPr>
    </w:p>
    <w:p w:rsidR="0073427C" w:rsidRDefault="0073427C" w:rsidP="00AD1C3F">
      <w:pPr>
        <w:rPr>
          <w:rFonts w:asciiTheme="majorHAnsi" w:hAnsiTheme="majorHAnsi" w:cstheme="majorHAnsi"/>
          <w:sz w:val="24"/>
          <w:szCs w:val="24"/>
        </w:rPr>
      </w:pPr>
    </w:p>
    <w:p w:rsidR="0073427C" w:rsidRDefault="0073427C" w:rsidP="00AD1C3F">
      <w:pPr>
        <w:rPr>
          <w:rFonts w:asciiTheme="majorHAnsi" w:hAnsiTheme="majorHAnsi" w:cstheme="majorHAnsi"/>
          <w:sz w:val="24"/>
          <w:szCs w:val="24"/>
        </w:rPr>
      </w:pPr>
    </w:p>
    <w:p w:rsidR="00AD1C3F" w:rsidRDefault="00781B13" w:rsidP="00AD1C3F">
      <w:pPr>
        <w:rPr>
          <w:rFonts w:asciiTheme="majorHAnsi" w:hAnsiTheme="majorHAnsi" w:cstheme="majorHAnsi"/>
          <w:sz w:val="24"/>
          <w:szCs w:val="24"/>
        </w:rPr>
      </w:pPr>
      <w:r>
        <w:rPr>
          <w:rFonts w:asciiTheme="majorHAnsi" w:hAnsiTheme="majorHAnsi" w:cstheme="majorHAnsi"/>
          <w:sz w:val="24"/>
          <w:szCs w:val="24"/>
        </w:rPr>
        <w:t xml:space="preserve">_____________________________ </w:t>
      </w:r>
      <w:r>
        <w:rPr>
          <w:rFonts w:asciiTheme="majorHAnsi" w:hAnsiTheme="majorHAnsi" w:cstheme="majorHAnsi"/>
          <w:sz w:val="24"/>
          <w:szCs w:val="24"/>
        </w:rPr>
        <w:tab/>
      </w:r>
      <w:r>
        <w:rPr>
          <w:rFonts w:asciiTheme="majorHAnsi" w:hAnsiTheme="majorHAnsi" w:cstheme="majorHAnsi"/>
          <w:sz w:val="24"/>
          <w:szCs w:val="24"/>
        </w:rPr>
        <w:tab/>
        <w:t>________________________________</w:t>
      </w:r>
    </w:p>
    <w:p w:rsidR="00781B13" w:rsidRDefault="009A29CF" w:rsidP="00AD1C3F">
      <w:pPr>
        <w:rPr>
          <w:rFonts w:asciiTheme="majorHAnsi" w:hAnsiTheme="majorHAnsi" w:cstheme="majorHAnsi"/>
          <w:sz w:val="24"/>
          <w:szCs w:val="24"/>
        </w:rPr>
      </w:pPr>
      <w:r>
        <w:rPr>
          <w:rFonts w:asciiTheme="majorHAnsi" w:hAnsiTheme="majorHAnsi" w:cstheme="majorHAnsi"/>
          <w:sz w:val="24"/>
          <w:szCs w:val="24"/>
        </w:rPr>
        <w:t xml:space="preserve">/s/ </w:t>
      </w:r>
      <w:r w:rsidR="00781B13">
        <w:rPr>
          <w:rFonts w:asciiTheme="majorHAnsi" w:hAnsiTheme="majorHAnsi" w:cstheme="majorHAnsi"/>
          <w:sz w:val="24"/>
          <w:szCs w:val="24"/>
        </w:rPr>
        <w:t>Amy A. Koenig</w:t>
      </w:r>
      <w:r w:rsidR="00781B13">
        <w:rPr>
          <w:rFonts w:asciiTheme="majorHAnsi" w:hAnsiTheme="majorHAnsi" w:cstheme="majorHAnsi"/>
          <w:sz w:val="24"/>
          <w:szCs w:val="24"/>
        </w:rPr>
        <w:tab/>
      </w:r>
      <w:r w:rsidR="00781B13">
        <w:rPr>
          <w:rFonts w:asciiTheme="majorHAnsi" w:hAnsiTheme="majorHAnsi" w:cstheme="majorHAnsi"/>
          <w:sz w:val="24"/>
          <w:szCs w:val="24"/>
        </w:rPr>
        <w:tab/>
      </w:r>
      <w:r w:rsidR="00781B13">
        <w:rPr>
          <w:rFonts w:asciiTheme="majorHAnsi" w:hAnsiTheme="majorHAnsi" w:cstheme="majorHAnsi"/>
          <w:sz w:val="24"/>
          <w:szCs w:val="24"/>
        </w:rPr>
        <w:tab/>
      </w:r>
      <w:r w:rsidR="00781B13">
        <w:rPr>
          <w:rFonts w:asciiTheme="majorHAnsi" w:hAnsiTheme="majorHAnsi" w:cstheme="majorHAnsi"/>
          <w:sz w:val="24"/>
          <w:szCs w:val="24"/>
        </w:rPr>
        <w:tab/>
      </w:r>
      <w:r w:rsidR="00781B13">
        <w:rPr>
          <w:rFonts w:asciiTheme="majorHAnsi" w:hAnsiTheme="majorHAnsi" w:cstheme="majorHAnsi"/>
          <w:sz w:val="24"/>
          <w:szCs w:val="24"/>
        </w:rPr>
        <w:tab/>
      </w:r>
      <w:r w:rsidR="00781B13">
        <w:rPr>
          <w:rFonts w:asciiTheme="majorHAnsi" w:hAnsiTheme="majorHAnsi" w:cstheme="majorHAnsi"/>
          <w:sz w:val="24"/>
          <w:szCs w:val="24"/>
        </w:rPr>
        <w:tab/>
      </w:r>
      <w:r>
        <w:rPr>
          <w:rFonts w:asciiTheme="majorHAnsi" w:hAnsiTheme="majorHAnsi" w:cstheme="majorHAnsi"/>
          <w:sz w:val="24"/>
          <w:szCs w:val="24"/>
        </w:rPr>
        <w:t xml:space="preserve">/s/ </w:t>
      </w:r>
      <w:r w:rsidR="00781B13">
        <w:rPr>
          <w:rFonts w:asciiTheme="majorHAnsi" w:hAnsiTheme="majorHAnsi" w:cstheme="majorHAnsi"/>
          <w:sz w:val="24"/>
          <w:szCs w:val="24"/>
        </w:rPr>
        <w:t>Lisa M. McCormack, Esq.</w:t>
      </w:r>
    </w:p>
    <w:p w:rsidR="00781B13" w:rsidRDefault="00781B13" w:rsidP="00AD1C3F">
      <w:pPr>
        <w:rPr>
          <w:rFonts w:asciiTheme="majorHAnsi" w:hAnsiTheme="majorHAnsi" w:cstheme="majorHAnsi"/>
          <w:sz w:val="24"/>
          <w:szCs w:val="24"/>
        </w:rPr>
      </w:pPr>
      <w:r>
        <w:rPr>
          <w:rFonts w:asciiTheme="majorHAnsi" w:hAnsiTheme="majorHAnsi" w:cstheme="majorHAnsi"/>
          <w:sz w:val="24"/>
          <w:szCs w:val="24"/>
        </w:rPr>
        <w:t>Chief Probation Officer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Judicial Case Manager</w:t>
      </w:r>
    </w:p>
    <w:p w:rsidR="00781B13" w:rsidRDefault="00781B13">
      <w:pPr>
        <w:rPr>
          <w:rFonts w:asciiTheme="majorHAnsi" w:hAnsiTheme="majorHAnsi" w:cstheme="majorHAnsi"/>
          <w:sz w:val="24"/>
          <w:szCs w:val="24"/>
        </w:rPr>
      </w:pPr>
    </w:p>
    <w:p w:rsidR="00781B13" w:rsidRDefault="00781B13" w:rsidP="00AD1C3F">
      <w:pPr>
        <w:rPr>
          <w:rFonts w:asciiTheme="majorHAnsi" w:hAnsiTheme="majorHAnsi" w:cstheme="majorHAnsi"/>
          <w:sz w:val="24"/>
          <w:szCs w:val="24"/>
        </w:rPr>
      </w:pPr>
    </w:p>
    <w:p w:rsidR="00781B13" w:rsidRDefault="00AD1C3F" w:rsidP="00FA494B">
      <w:pPr>
        <w:rPr>
          <w:rFonts w:asciiTheme="majorHAnsi" w:hAnsiTheme="majorHAnsi" w:cstheme="majorHAnsi"/>
          <w:sz w:val="24"/>
          <w:szCs w:val="24"/>
          <w:u w:val="single"/>
        </w:rPr>
      </w:pPr>
      <w:r>
        <w:rPr>
          <w:rFonts w:asciiTheme="majorHAnsi" w:hAnsiTheme="majorHAnsi" w:cstheme="majorHAnsi"/>
          <w:sz w:val="24"/>
          <w:szCs w:val="24"/>
        </w:rPr>
        <w:t xml:space="preserve">DATED:  </w:t>
      </w:r>
      <w:r w:rsidRPr="00AD1C3F">
        <w:rPr>
          <w:rFonts w:asciiTheme="majorHAnsi" w:hAnsiTheme="majorHAnsi" w:cstheme="majorHAnsi"/>
          <w:sz w:val="24"/>
          <w:szCs w:val="24"/>
          <w:u w:val="single"/>
        </w:rPr>
        <w:t xml:space="preserve">March </w:t>
      </w:r>
      <w:r w:rsidR="00FA494B">
        <w:rPr>
          <w:rFonts w:asciiTheme="majorHAnsi" w:hAnsiTheme="majorHAnsi" w:cstheme="majorHAnsi"/>
          <w:sz w:val="24"/>
          <w:szCs w:val="24"/>
          <w:u w:val="single"/>
        </w:rPr>
        <w:t>31</w:t>
      </w:r>
      <w:r w:rsidRPr="00AD1C3F">
        <w:rPr>
          <w:rFonts w:asciiTheme="majorHAnsi" w:hAnsiTheme="majorHAnsi" w:cstheme="majorHAnsi"/>
          <w:sz w:val="24"/>
          <w:szCs w:val="24"/>
          <w:u w:val="single"/>
        </w:rPr>
        <w:t>, 2020</w:t>
      </w:r>
    </w:p>
    <w:p w:rsidR="00781B13" w:rsidRDefault="00781B13">
      <w:pPr>
        <w:rPr>
          <w:rFonts w:asciiTheme="majorHAnsi" w:hAnsiTheme="majorHAnsi" w:cstheme="majorHAnsi"/>
          <w:sz w:val="24"/>
          <w:szCs w:val="24"/>
          <w:u w:val="single"/>
        </w:rPr>
      </w:pPr>
    </w:p>
    <w:p w:rsidR="00390273" w:rsidRDefault="00390273" w:rsidP="00AD1C3F">
      <w:pPr>
        <w:rPr>
          <w:rFonts w:asciiTheme="majorHAnsi" w:hAnsiTheme="majorHAnsi" w:cstheme="majorHAnsi"/>
          <w:sz w:val="24"/>
          <w:szCs w:val="24"/>
        </w:rPr>
      </w:pPr>
      <w:r w:rsidRPr="00781B13">
        <w:rPr>
          <w:rFonts w:asciiTheme="majorHAnsi" w:hAnsiTheme="majorHAnsi" w:cstheme="majorHAnsi"/>
          <w:sz w:val="24"/>
          <w:szCs w:val="24"/>
          <w:u w:val="single"/>
        </w:rPr>
        <w:t>Contact information</w:t>
      </w:r>
      <w:r>
        <w:rPr>
          <w:rFonts w:asciiTheme="majorHAnsi" w:hAnsiTheme="majorHAnsi" w:cstheme="majorHAnsi"/>
          <w:sz w:val="24"/>
          <w:szCs w:val="24"/>
        </w:rPr>
        <w:t>:</w:t>
      </w:r>
    </w:p>
    <w:p w:rsidR="00390273" w:rsidRDefault="00390273" w:rsidP="00AD1C3F">
      <w:pPr>
        <w:rPr>
          <w:rFonts w:asciiTheme="majorHAnsi" w:hAnsiTheme="majorHAnsi" w:cstheme="majorHAnsi"/>
          <w:sz w:val="24"/>
          <w:szCs w:val="24"/>
        </w:rPr>
      </w:pPr>
    </w:p>
    <w:p w:rsidR="00390273" w:rsidRDefault="00390273" w:rsidP="00AD1C3F">
      <w:pPr>
        <w:rPr>
          <w:rFonts w:asciiTheme="majorHAnsi" w:hAnsiTheme="majorHAnsi" w:cstheme="majorHAnsi"/>
          <w:sz w:val="24"/>
          <w:szCs w:val="24"/>
        </w:rPr>
      </w:pPr>
      <w:r>
        <w:rPr>
          <w:rFonts w:asciiTheme="majorHAnsi" w:hAnsiTheme="majorHAnsi" w:cstheme="majorHAnsi"/>
          <w:sz w:val="24"/>
          <w:szCs w:val="24"/>
        </w:rPr>
        <w:t>Judge Simons</w:t>
      </w:r>
      <w:r w:rsidR="004D730A">
        <w:rPr>
          <w:rFonts w:asciiTheme="majorHAnsi" w:hAnsiTheme="majorHAnsi" w:cstheme="majorHAnsi"/>
          <w:sz w:val="24"/>
          <w:szCs w:val="24"/>
        </w:rPr>
        <w:t xml:space="preserve">’ Sessions Clerk:  Joan Oggiani can be reached at </w:t>
      </w:r>
      <w:hyperlink r:id="rId8" w:history="1">
        <w:r w:rsidR="004D730A" w:rsidRPr="00707970">
          <w:rPr>
            <w:rStyle w:val="Hyperlink"/>
            <w:rFonts w:asciiTheme="majorHAnsi" w:hAnsiTheme="majorHAnsi" w:cstheme="majorHAnsi"/>
            <w:sz w:val="24"/>
            <w:szCs w:val="24"/>
          </w:rPr>
          <w:t>joan.oggiani@jud.state.ma.us</w:t>
        </w:r>
      </w:hyperlink>
    </w:p>
    <w:p w:rsidR="004D730A" w:rsidRDefault="004D730A" w:rsidP="00AD1C3F">
      <w:pPr>
        <w:rPr>
          <w:rFonts w:asciiTheme="majorHAnsi" w:hAnsiTheme="majorHAnsi" w:cstheme="majorHAnsi"/>
          <w:sz w:val="24"/>
          <w:szCs w:val="24"/>
        </w:rPr>
      </w:pPr>
    </w:p>
    <w:p w:rsidR="004D730A" w:rsidRDefault="004D730A" w:rsidP="00AD1C3F">
      <w:pPr>
        <w:rPr>
          <w:rFonts w:asciiTheme="majorHAnsi" w:hAnsiTheme="majorHAnsi" w:cstheme="majorHAnsi"/>
          <w:sz w:val="24"/>
          <w:szCs w:val="24"/>
        </w:rPr>
      </w:pPr>
      <w:r>
        <w:rPr>
          <w:rFonts w:asciiTheme="majorHAnsi" w:hAnsiTheme="majorHAnsi" w:cstheme="majorHAnsi"/>
          <w:sz w:val="24"/>
          <w:szCs w:val="24"/>
        </w:rPr>
        <w:t xml:space="preserve">Judge Dacyczyn’s Session Clerk:  Lisa Marcotte can be reached at </w:t>
      </w:r>
      <w:hyperlink r:id="rId9" w:history="1">
        <w:r w:rsidRPr="00707970">
          <w:rPr>
            <w:rStyle w:val="Hyperlink"/>
            <w:rFonts w:asciiTheme="majorHAnsi" w:hAnsiTheme="majorHAnsi" w:cstheme="majorHAnsi"/>
            <w:sz w:val="24"/>
            <w:szCs w:val="24"/>
          </w:rPr>
          <w:t>lisa.marcotte@jud.state.ma.us</w:t>
        </w:r>
      </w:hyperlink>
    </w:p>
    <w:p w:rsidR="004D730A" w:rsidRDefault="004D730A" w:rsidP="00AD1C3F">
      <w:pPr>
        <w:rPr>
          <w:rFonts w:asciiTheme="majorHAnsi" w:hAnsiTheme="majorHAnsi" w:cstheme="majorHAnsi"/>
          <w:sz w:val="24"/>
          <w:szCs w:val="24"/>
        </w:rPr>
      </w:pPr>
    </w:p>
    <w:p w:rsidR="004D730A" w:rsidRDefault="004D730A" w:rsidP="00AD1C3F">
      <w:pPr>
        <w:rPr>
          <w:rFonts w:asciiTheme="majorHAnsi" w:hAnsiTheme="majorHAnsi" w:cstheme="majorHAnsi"/>
          <w:sz w:val="24"/>
          <w:szCs w:val="24"/>
        </w:rPr>
      </w:pPr>
      <w:r>
        <w:rPr>
          <w:rFonts w:asciiTheme="majorHAnsi" w:hAnsiTheme="majorHAnsi" w:cstheme="majorHAnsi"/>
          <w:sz w:val="24"/>
          <w:szCs w:val="24"/>
        </w:rPr>
        <w:t xml:space="preserve">Lisa McCormack, Judicial Case Manager can be reached at </w:t>
      </w:r>
      <w:hyperlink r:id="rId10" w:history="1">
        <w:r w:rsidRPr="00707970">
          <w:rPr>
            <w:rStyle w:val="Hyperlink"/>
            <w:rFonts w:asciiTheme="majorHAnsi" w:hAnsiTheme="majorHAnsi" w:cstheme="majorHAnsi"/>
            <w:sz w:val="24"/>
            <w:szCs w:val="24"/>
          </w:rPr>
          <w:t>lisa.mccormack@jud.state.ma.us</w:t>
        </w:r>
      </w:hyperlink>
    </w:p>
    <w:p w:rsidR="004D730A" w:rsidRPr="00390273" w:rsidRDefault="004D730A" w:rsidP="00AD1C3F">
      <w:pPr>
        <w:rPr>
          <w:rFonts w:asciiTheme="majorHAnsi" w:hAnsiTheme="majorHAnsi" w:cstheme="majorHAnsi"/>
          <w:sz w:val="24"/>
          <w:szCs w:val="24"/>
        </w:rPr>
      </w:pPr>
    </w:p>
    <w:sectPr w:rsidR="004D730A" w:rsidRPr="00390273" w:rsidSect="00467A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44" w:rsidRDefault="00571344" w:rsidP="003E1BCD">
      <w:r>
        <w:separator/>
      </w:r>
    </w:p>
  </w:endnote>
  <w:endnote w:type="continuationSeparator" w:id="0">
    <w:p w:rsidR="00571344" w:rsidRDefault="00571344" w:rsidP="003E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153"/>
      <w:docPartObj>
        <w:docPartGallery w:val="Page Numbers (Bottom of Page)"/>
        <w:docPartUnique/>
      </w:docPartObj>
    </w:sdtPr>
    <w:sdtEndPr/>
    <w:sdtContent>
      <w:p w:rsidR="008562F2" w:rsidRDefault="00A35B4D">
        <w:pPr>
          <w:pStyle w:val="Footer"/>
          <w:jc w:val="center"/>
        </w:pPr>
        <w:r>
          <w:fldChar w:fldCharType="begin"/>
        </w:r>
        <w:r>
          <w:instrText xml:space="preserve"> PAGE   \* MERGEFORMAT </w:instrText>
        </w:r>
        <w:r>
          <w:fldChar w:fldCharType="separate"/>
        </w:r>
        <w:r w:rsidR="002A1457">
          <w:rPr>
            <w:noProof/>
          </w:rPr>
          <w:t>2</w:t>
        </w:r>
        <w:r>
          <w:rPr>
            <w:noProof/>
          </w:rPr>
          <w:fldChar w:fldCharType="end"/>
        </w:r>
      </w:p>
    </w:sdtContent>
  </w:sdt>
  <w:p w:rsidR="008562F2" w:rsidRDefault="0085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44" w:rsidRDefault="00571344" w:rsidP="003E1BCD">
      <w:r>
        <w:separator/>
      </w:r>
    </w:p>
  </w:footnote>
  <w:footnote w:type="continuationSeparator" w:id="0">
    <w:p w:rsidR="00571344" w:rsidRDefault="00571344" w:rsidP="003E1BCD">
      <w:r>
        <w:continuationSeparator/>
      </w:r>
    </w:p>
  </w:footnote>
  <w:footnote w:id="1">
    <w:p w:rsidR="00077357" w:rsidRPr="00B45B8D" w:rsidRDefault="00077357" w:rsidP="00077357">
      <w:pPr>
        <w:pStyle w:val="FootnoteText"/>
        <w:rPr>
          <w:rFonts w:asciiTheme="majorHAnsi" w:hAnsiTheme="majorHAnsi" w:cstheme="majorHAnsi"/>
        </w:rPr>
      </w:pPr>
      <w:r>
        <w:rPr>
          <w:rStyle w:val="FootnoteReference"/>
        </w:rPr>
        <w:footnoteRef/>
      </w:r>
      <w:r>
        <w:t xml:space="preserve"> </w:t>
      </w:r>
      <w:r>
        <w:rPr>
          <w:rFonts w:asciiTheme="majorHAnsi" w:hAnsiTheme="majorHAnsi" w:cstheme="majorHAnsi"/>
        </w:rPr>
        <w:t xml:space="preserve">Standing Order 2-20, section- E (1) through (8) </w:t>
      </w:r>
      <w:r>
        <w:rPr>
          <w:rFonts w:asciiTheme="majorHAnsi" w:hAnsiTheme="majorHAnsi" w:cstheme="majorHAnsi"/>
        </w:rPr>
        <w:t xml:space="preserve">identifies the following matters as emergencies which </w:t>
      </w:r>
      <w:r w:rsidRPr="0097776C">
        <w:rPr>
          <w:rFonts w:asciiTheme="majorHAnsi" w:hAnsiTheme="majorHAnsi" w:cstheme="majorHAnsi"/>
          <w:b/>
          <w:bCs/>
          <w:u w:val="single"/>
        </w:rPr>
        <w:t>may</w:t>
      </w:r>
      <w:r>
        <w:rPr>
          <w:rFonts w:asciiTheme="majorHAnsi" w:hAnsiTheme="majorHAnsi" w:cstheme="majorHAnsi"/>
        </w:rPr>
        <w:t xml:space="preserve"> be filed and </w:t>
      </w:r>
      <w:r w:rsidRPr="0097776C">
        <w:rPr>
          <w:rFonts w:asciiTheme="majorHAnsi" w:hAnsiTheme="majorHAnsi" w:cstheme="majorHAnsi"/>
          <w:b/>
          <w:bCs/>
          <w:u w:val="single"/>
        </w:rPr>
        <w:t xml:space="preserve">shall </w:t>
      </w:r>
      <w:r>
        <w:rPr>
          <w:rFonts w:asciiTheme="majorHAnsi" w:hAnsiTheme="majorHAnsi" w:cstheme="majorHAnsi"/>
        </w:rPr>
        <w:t xml:space="preserve">be heard, unless the Court requires notice: (a) Petitions/motions seeking a Do Not Resuscitate/Do Not Intubate/Comfort Measures Only order, authorization for medical treatment order, or order for antipsychotic medications; (b) Petitions seeking appointment of a temporary guardian or conservator; (c) Petitions pursuant to G.L. c. 19A, § 7 and G.L. c. 19C, § 20; (d) Health Care Proxy actions; (e) Petitions/Motions for Appointment of Special Personal Representative; (f) Petitions for Marriage without Delay; (g) Complaints for Dependency (SIJS) if the child will turn 21 prior to May 1, 2020;  and (h) all requests for injunctive relief.  </w:t>
      </w:r>
    </w:p>
    <w:p w:rsidR="00077357" w:rsidRDefault="00077357">
      <w:pPr>
        <w:pStyle w:val="FootnoteText"/>
      </w:pPr>
    </w:p>
  </w:footnote>
  <w:footnote w:id="2">
    <w:p w:rsidR="00FA494B" w:rsidRDefault="00FA494B" w:rsidP="003C4CE7">
      <w:pPr>
        <w:pStyle w:val="FootnoteText"/>
      </w:pPr>
      <w:r>
        <w:rPr>
          <w:rStyle w:val="FootnoteReference"/>
        </w:rPr>
        <w:footnoteRef/>
      </w:r>
      <w:r>
        <w:t xml:space="preserve"> </w:t>
      </w:r>
      <w:r w:rsidR="003C4CE7" w:rsidRPr="003C4CE7">
        <w:rPr>
          <w:rFonts w:asciiTheme="majorHAnsi" w:hAnsiTheme="majorHAnsi" w:cstheme="majorHAnsi"/>
        </w:rPr>
        <w:t>The types of cases identified in</w:t>
      </w:r>
      <w:r w:rsidR="003C4CE7">
        <w:t xml:space="preserve"> </w:t>
      </w:r>
      <w:r w:rsidRPr="00FA494B">
        <w:rPr>
          <w:rFonts w:asciiTheme="majorHAnsi" w:hAnsiTheme="majorHAnsi" w:cstheme="majorHAnsi"/>
        </w:rPr>
        <w:t>Footnote 1</w:t>
      </w:r>
      <w:r w:rsidR="003C4CE7">
        <w:rPr>
          <w:rFonts w:asciiTheme="majorHAnsi" w:hAnsiTheme="majorHAnsi" w:cstheme="majorHAnsi"/>
        </w:rPr>
        <w:t xml:space="preserve"> will not be screened for filing.  They will be screened for notice requirements.</w:t>
      </w:r>
    </w:p>
  </w:footnote>
  <w:footnote w:id="3">
    <w:p w:rsidR="00FA494B" w:rsidRDefault="00FA494B">
      <w:pPr>
        <w:pStyle w:val="FootnoteText"/>
      </w:pPr>
      <w:r>
        <w:rPr>
          <w:rStyle w:val="FootnoteReference"/>
        </w:rPr>
        <w:footnoteRef/>
      </w:r>
      <w:r>
        <w:t xml:space="preserve"> </w:t>
      </w:r>
      <w:r w:rsidR="003C4CE7">
        <w:rPr>
          <w:rFonts w:asciiTheme="majorHAnsi" w:hAnsiTheme="majorHAnsi" w:cstheme="majorHAnsi"/>
        </w:rPr>
        <w:t>See Footnote 2</w:t>
      </w:r>
    </w:p>
  </w:footnote>
  <w:footnote w:id="4">
    <w:p w:rsidR="00FA494B" w:rsidRPr="00FA494B" w:rsidRDefault="00FA494B">
      <w:pPr>
        <w:pStyle w:val="FootnoteText"/>
        <w:rPr>
          <w:rFonts w:asciiTheme="majorHAnsi" w:hAnsiTheme="majorHAnsi" w:cstheme="majorHAnsi"/>
        </w:rPr>
      </w:pPr>
      <w:r>
        <w:rPr>
          <w:rStyle w:val="FootnoteReference"/>
        </w:rPr>
        <w:footnoteRef/>
      </w:r>
      <w:r>
        <w:t xml:space="preserve"> </w:t>
      </w:r>
      <w:r w:rsidR="003C4CE7">
        <w:rPr>
          <w:rFonts w:asciiTheme="majorHAnsi" w:hAnsiTheme="majorHAnsi" w:cstheme="majorHAnsi"/>
        </w:rPr>
        <w:t>See Footnote 2</w:t>
      </w:r>
    </w:p>
  </w:footnote>
  <w:footnote w:id="5">
    <w:p w:rsidR="008562F2" w:rsidRDefault="008562F2">
      <w:pPr>
        <w:pStyle w:val="FootnoteText"/>
      </w:pPr>
      <w:r>
        <w:rPr>
          <w:rStyle w:val="FootnoteReference"/>
        </w:rPr>
        <w:footnoteRef/>
      </w:r>
      <w:r>
        <w:t xml:space="preserve">  </w:t>
      </w:r>
      <w:r w:rsidRPr="007D35AC">
        <w:rPr>
          <w:rFonts w:asciiTheme="majorHAnsi" w:hAnsiTheme="majorHAnsi" w:cstheme="majorHAnsi"/>
        </w:rPr>
        <w:t>Motions and Memoranda may not exceed five (5) pages (double spaced) and affidavits may not exceed three (3) pages.</w:t>
      </w:r>
      <w:r>
        <w:t xml:space="preserve">  </w:t>
      </w:r>
    </w:p>
  </w:footnote>
  <w:footnote w:id="6">
    <w:p w:rsidR="008562F2" w:rsidRPr="007D35AC" w:rsidRDefault="008562F2">
      <w:pPr>
        <w:pStyle w:val="FootnoteText"/>
        <w:rPr>
          <w:rFonts w:asciiTheme="majorHAnsi" w:hAnsiTheme="majorHAnsi" w:cstheme="majorHAnsi"/>
        </w:rPr>
      </w:pPr>
      <w:r>
        <w:rPr>
          <w:rStyle w:val="FootnoteReference"/>
        </w:rPr>
        <w:footnoteRef/>
      </w:r>
      <w:r>
        <w:t xml:space="preserve"> </w:t>
      </w:r>
      <w:r>
        <w:rPr>
          <w:rFonts w:asciiTheme="majorHAnsi" w:hAnsiTheme="majorHAnsi" w:cstheme="majorHAnsi"/>
        </w:rPr>
        <w:t>Memoranda in Opposition may not exceed five (5) pages (double spaced) and affidavits may not exceed three (3) pages.</w:t>
      </w:r>
    </w:p>
  </w:footnote>
  <w:footnote w:id="7">
    <w:p w:rsidR="00FA494B" w:rsidRPr="00FA494B" w:rsidRDefault="00FA494B">
      <w:pPr>
        <w:pStyle w:val="FootnoteText"/>
        <w:rPr>
          <w:rFonts w:asciiTheme="majorHAnsi" w:hAnsiTheme="majorHAnsi" w:cstheme="majorHAnsi"/>
        </w:rPr>
      </w:pPr>
      <w:r>
        <w:rPr>
          <w:rStyle w:val="FootnoteReference"/>
        </w:rPr>
        <w:footnoteRef/>
      </w:r>
      <w:r>
        <w:t xml:space="preserve"> </w:t>
      </w:r>
      <w:r w:rsidR="003C4CE7">
        <w:rPr>
          <w:rFonts w:asciiTheme="majorHAnsi" w:hAnsiTheme="majorHAnsi" w:cstheme="majorHAnsi"/>
        </w:rPr>
        <w:t>See Footnote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C449E"/>
    <w:multiLevelType w:val="hybridMultilevel"/>
    <w:tmpl w:val="2BA4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947EE"/>
    <w:multiLevelType w:val="hybridMultilevel"/>
    <w:tmpl w:val="304C4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C124D"/>
    <w:multiLevelType w:val="hybridMultilevel"/>
    <w:tmpl w:val="AC8C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835D2"/>
    <w:multiLevelType w:val="hybridMultilevel"/>
    <w:tmpl w:val="CD96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862FE"/>
    <w:multiLevelType w:val="hybridMultilevel"/>
    <w:tmpl w:val="4158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CD"/>
    <w:rsid w:val="00077357"/>
    <w:rsid w:val="000B6414"/>
    <w:rsid w:val="000C69CC"/>
    <w:rsid w:val="000E5E47"/>
    <w:rsid w:val="00107AD9"/>
    <w:rsid w:val="001669A6"/>
    <w:rsid w:val="001A4D2C"/>
    <w:rsid w:val="00200567"/>
    <w:rsid w:val="002501CD"/>
    <w:rsid w:val="002A1457"/>
    <w:rsid w:val="002D73F3"/>
    <w:rsid w:val="00390273"/>
    <w:rsid w:val="003C4CE7"/>
    <w:rsid w:val="003E1BCD"/>
    <w:rsid w:val="00467A41"/>
    <w:rsid w:val="004D730A"/>
    <w:rsid w:val="004F2F55"/>
    <w:rsid w:val="005328B0"/>
    <w:rsid w:val="00571344"/>
    <w:rsid w:val="006B58D3"/>
    <w:rsid w:val="0073427C"/>
    <w:rsid w:val="007776B9"/>
    <w:rsid w:val="00781B13"/>
    <w:rsid w:val="007A3ABD"/>
    <w:rsid w:val="007D35AC"/>
    <w:rsid w:val="008061EF"/>
    <w:rsid w:val="00811558"/>
    <w:rsid w:val="00820AAF"/>
    <w:rsid w:val="00833FD7"/>
    <w:rsid w:val="008562F2"/>
    <w:rsid w:val="008C7976"/>
    <w:rsid w:val="008F475B"/>
    <w:rsid w:val="0097776C"/>
    <w:rsid w:val="009979C7"/>
    <w:rsid w:val="009A29CF"/>
    <w:rsid w:val="00A35B4D"/>
    <w:rsid w:val="00A37D76"/>
    <w:rsid w:val="00A70578"/>
    <w:rsid w:val="00AD1C3F"/>
    <w:rsid w:val="00B45B8D"/>
    <w:rsid w:val="00BC48BE"/>
    <w:rsid w:val="00BF70FD"/>
    <w:rsid w:val="00C0517B"/>
    <w:rsid w:val="00C22A8F"/>
    <w:rsid w:val="00CB2C6F"/>
    <w:rsid w:val="00D604E3"/>
    <w:rsid w:val="00E5279B"/>
    <w:rsid w:val="00F14B8F"/>
    <w:rsid w:val="00FA4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4D1A0-BBD8-4278-BB01-B1410D29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CD"/>
    <w:pPr>
      <w:ind w:left="720"/>
      <w:contextualSpacing/>
    </w:pPr>
  </w:style>
  <w:style w:type="paragraph" w:styleId="Header">
    <w:name w:val="header"/>
    <w:basedOn w:val="Normal"/>
    <w:link w:val="HeaderChar"/>
    <w:uiPriority w:val="99"/>
    <w:semiHidden/>
    <w:unhideWhenUsed/>
    <w:rsid w:val="003E1BCD"/>
    <w:pPr>
      <w:tabs>
        <w:tab w:val="center" w:pos="4680"/>
        <w:tab w:val="right" w:pos="9360"/>
      </w:tabs>
    </w:pPr>
  </w:style>
  <w:style w:type="character" w:customStyle="1" w:styleId="HeaderChar">
    <w:name w:val="Header Char"/>
    <w:basedOn w:val="DefaultParagraphFont"/>
    <w:link w:val="Header"/>
    <w:uiPriority w:val="99"/>
    <w:semiHidden/>
    <w:rsid w:val="003E1BCD"/>
  </w:style>
  <w:style w:type="paragraph" w:styleId="Footer">
    <w:name w:val="footer"/>
    <w:basedOn w:val="Normal"/>
    <w:link w:val="FooterChar"/>
    <w:uiPriority w:val="99"/>
    <w:unhideWhenUsed/>
    <w:rsid w:val="003E1BCD"/>
    <w:pPr>
      <w:tabs>
        <w:tab w:val="center" w:pos="4680"/>
        <w:tab w:val="right" w:pos="9360"/>
      </w:tabs>
    </w:pPr>
  </w:style>
  <w:style w:type="character" w:customStyle="1" w:styleId="FooterChar">
    <w:name w:val="Footer Char"/>
    <w:basedOn w:val="DefaultParagraphFont"/>
    <w:link w:val="Footer"/>
    <w:uiPriority w:val="99"/>
    <w:rsid w:val="003E1BCD"/>
  </w:style>
  <w:style w:type="character" w:styleId="Hyperlink">
    <w:name w:val="Hyperlink"/>
    <w:basedOn w:val="DefaultParagraphFont"/>
    <w:uiPriority w:val="99"/>
    <w:unhideWhenUsed/>
    <w:rsid w:val="004D730A"/>
    <w:rPr>
      <w:color w:val="0000FF" w:themeColor="hyperlink"/>
      <w:u w:val="single"/>
    </w:rPr>
  </w:style>
  <w:style w:type="paragraph" w:styleId="FootnoteText">
    <w:name w:val="footnote text"/>
    <w:basedOn w:val="Normal"/>
    <w:link w:val="FootnoteTextChar"/>
    <w:uiPriority w:val="99"/>
    <w:semiHidden/>
    <w:unhideWhenUsed/>
    <w:rsid w:val="007D35AC"/>
    <w:rPr>
      <w:sz w:val="20"/>
      <w:szCs w:val="20"/>
    </w:rPr>
  </w:style>
  <w:style w:type="character" w:customStyle="1" w:styleId="FootnoteTextChar">
    <w:name w:val="Footnote Text Char"/>
    <w:basedOn w:val="DefaultParagraphFont"/>
    <w:link w:val="FootnoteText"/>
    <w:uiPriority w:val="99"/>
    <w:semiHidden/>
    <w:rsid w:val="007D35AC"/>
    <w:rPr>
      <w:sz w:val="20"/>
      <w:szCs w:val="20"/>
    </w:rPr>
  </w:style>
  <w:style w:type="character" w:styleId="FootnoteReference">
    <w:name w:val="footnote reference"/>
    <w:basedOn w:val="DefaultParagraphFont"/>
    <w:uiPriority w:val="99"/>
    <w:semiHidden/>
    <w:unhideWhenUsed/>
    <w:rsid w:val="007D35AC"/>
    <w:rPr>
      <w:vertAlign w:val="superscript"/>
    </w:rPr>
  </w:style>
  <w:style w:type="paragraph" w:styleId="BalloonText">
    <w:name w:val="Balloon Text"/>
    <w:basedOn w:val="Normal"/>
    <w:link w:val="BalloonTextChar"/>
    <w:uiPriority w:val="99"/>
    <w:semiHidden/>
    <w:unhideWhenUsed/>
    <w:rsid w:val="00A70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oggiani@jud.state.m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mccormack@jud.state.ma.us" TargetMode="External"/><Relationship Id="rId4" Type="http://schemas.openxmlformats.org/officeDocument/2006/relationships/settings" Target="settings.xml"/><Relationship Id="rId9" Type="http://schemas.openxmlformats.org/officeDocument/2006/relationships/hyperlink" Target="mailto:lisa.marcotte@jud.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B4246-026B-4142-A719-C24F78FC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richard.simons</cp:lastModifiedBy>
  <cp:revision>7</cp:revision>
  <cp:lastPrinted>2020-03-31T20:32:00Z</cp:lastPrinted>
  <dcterms:created xsi:type="dcterms:W3CDTF">2020-03-30T13:01:00Z</dcterms:created>
  <dcterms:modified xsi:type="dcterms:W3CDTF">2020-03-31T21:39:00Z</dcterms:modified>
</cp:coreProperties>
</file>